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E5D" w:rsidRPr="00A661EF" w:rsidRDefault="00602E5D" w:rsidP="00602E5D">
      <w:pPr>
        <w:widowControl w:val="0"/>
        <w:autoSpaceDE w:val="0"/>
        <w:autoSpaceDN w:val="0"/>
        <w:adjustRightInd w:val="0"/>
        <w:ind w:left="4536"/>
        <w:rPr>
          <w:szCs w:val="28"/>
        </w:rPr>
      </w:pPr>
      <w:r w:rsidRPr="00A661EF">
        <w:rPr>
          <w:szCs w:val="28"/>
        </w:rPr>
        <w:t>Приложение 1</w:t>
      </w:r>
    </w:p>
    <w:p w:rsidR="00602E5D" w:rsidRPr="00A661EF" w:rsidRDefault="00602E5D" w:rsidP="00602E5D">
      <w:pPr>
        <w:widowControl w:val="0"/>
        <w:autoSpaceDE w:val="0"/>
        <w:autoSpaceDN w:val="0"/>
        <w:adjustRightInd w:val="0"/>
        <w:ind w:left="4536"/>
        <w:rPr>
          <w:szCs w:val="28"/>
        </w:rPr>
      </w:pPr>
      <w:r w:rsidRPr="00A661EF">
        <w:rPr>
          <w:szCs w:val="28"/>
        </w:rPr>
        <w:t>к постановлению РСТ Пермского края</w:t>
      </w:r>
    </w:p>
    <w:p w:rsidR="00602E5D" w:rsidRPr="00A661EF" w:rsidRDefault="00602E5D" w:rsidP="00602E5D">
      <w:pPr>
        <w:widowControl w:val="0"/>
        <w:autoSpaceDE w:val="0"/>
        <w:autoSpaceDN w:val="0"/>
        <w:adjustRightInd w:val="0"/>
        <w:ind w:left="4536"/>
        <w:rPr>
          <w:szCs w:val="28"/>
        </w:rPr>
      </w:pPr>
      <w:r w:rsidRPr="00A661EF">
        <w:rPr>
          <w:szCs w:val="28"/>
        </w:rPr>
        <w:t>от 20.12.201</w:t>
      </w:r>
      <w:r w:rsidRPr="009E02AA">
        <w:rPr>
          <w:szCs w:val="28"/>
        </w:rPr>
        <w:t>6</w:t>
      </w:r>
      <w:r w:rsidRPr="00A661EF">
        <w:rPr>
          <w:szCs w:val="28"/>
        </w:rPr>
        <w:t xml:space="preserve"> № </w:t>
      </w:r>
      <w:r w:rsidRPr="009E02AA">
        <w:rPr>
          <w:szCs w:val="28"/>
        </w:rPr>
        <w:t>90</w:t>
      </w:r>
      <w:r w:rsidRPr="00A661EF">
        <w:rPr>
          <w:szCs w:val="28"/>
        </w:rPr>
        <w:t>-тп</w:t>
      </w:r>
    </w:p>
    <w:p w:rsidR="00602E5D" w:rsidRPr="00A661EF" w:rsidRDefault="00602E5D" w:rsidP="00602E5D">
      <w:pPr>
        <w:widowControl w:val="0"/>
        <w:autoSpaceDE w:val="0"/>
        <w:autoSpaceDN w:val="0"/>
        <w:adjustRightInd w:val="0"/>
        <w:ind w:firstLine="540"/>
        <w:jc w:val="both"/>
        <w:rPr>
          <w:szCs w:val="28"/>
        </w:rPr>
      </w:pPr>
    </w:p>
    <w:p w:rsidR="00602E5D" w:rsidRPr="00A661EF" w:rsidRDefault="00602E5D" w:rsidP="00602E5D">
      <w:pPr>
        <w:jc w:val="center"/>
        <w:rPr>
          <w:b/>
          <w:bCs/>
          <w:szCs w:val="24"/>
        </w:rPr>
      </w:pPr>
      <w:r w:rsidRPr="00A661EF">
        <w:rPr>
          <w:b/>
          <w:bCs/>
          <w:szCs w:val="24"/>
        </w:rPr>
        <w:t xml:space="preserve">Размер платы за подключение к системе теплоснабжения общества </w:t>
      </w:r>
      <w:r>
        <w:rPr>
          <w:b/>
          <w:bCs/>
          <w:szCs w:val="24"/>
        </w:rPr>
        <w:t>с ограниченной ответственностью</w:t>
      </w:r>
      <w:r w:rsidRPr="00A661EF">
        <w:rPr>
          <w:b/>
          <w:bCs/>
          <w:szCs w:val="24"/>
        </w:rPr>
        <w:t> «Пермская сетевая компания», в случае если подключаемая тепловая нагрузка объекта заявителя не превышает 0,1 Гкал/ч</w:t>
      </w:r>
    </w:p>
    <w:p w:rsidR="00602E5D" w:rsidRPr="00A661EF" w:rsidRDefault="00602E5D" w:rsidP="00602E5D">
      <w:pPr>
        <w:jc w:val="center"/>
        <w:rPr>
          <w:b/>
          <w:bCs/>
          <w:szCs w:val="24"/>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13"/>
        <w:gridCol w:w="6627"/>
        <w:gridCol w:w="2387"/>
      </w:tblGrid>
      <w:tr w:rsidR="00602E5D" w:rsidRPr="00A661EF" w:rsidTr="00EF7446">
        <w:trPr>
          <w:trHeight w:val="587"/>
        </w:trPr>
        <w:tc>
          <w:tcPr>
            <w:tcW w:w="318" w:type="pct"/>
            <w:tcBorders>
              <w:top w:val="single" w:sz="4" w:space="0" w:color="auto"/>
              <w:left w:val="single" w:sz="4" w:space="0" w:color="auto"/>
              <w:bottom w:val="single" w:sz="4" w:space="0" w:color="auto"/>
              <w:right w:val="single" w:sz="4" w:space="0" w:color="auto"/>
            </w:tcBorders>
            <w:vAlign w:val="center"/>
          </w:tcPr>
          <w:p w:rsidR="00602E5D" w:rsidRPr="00A661EF" w:rsidRDefault="00602E5D" w:rsidP="00EF7446">
            <w:pPr>
              <w:spacing w:line="240" w:lineRule="exact"/>
              <w:jc w:val="center"/>
              <w:rPr>
                <w:sz w:val="24"/>
                <w:szCs w:val="24"/>
              </w:rPr>
            </w:pPr>
            <w:r w:rsidRPr="00A661EF">
              <w:rPr>
                <w:sz w:val="24"/>
                <w:szCs w:val="24"/>
              </w:rPr>
              <w:t>№ п/п</w:t>
            </w:r>
          </w:p>
        </w:tc>
        <w:tc>
          <w:tcPr>
            <w:tcW w:w="3441" w:type="pct"/>
            <w:tcBorders>
              <w:top w:val="single" w:sz="4" w:space="0" w:color="auto"/>
              <w:left w:val="single" w:sz="4" w:space="0" w:color="auto"/>
              <w:bottom w:val="single" w:sz="4" w:space="0" w:color="auto"/>
              <w:right w:val="single" w:sz="4" w:space="0" w:color="auto"/>
            </w:tcBorders>
            <w:vAlign w:val="center"/>
          </w:tcPr>
          <w:p w:rsidR="00602E5D" w:rsidRPr="00A661EF" w:rsidRDefault="00602E5D" w:rsidP="00EF7446">
            <w:pPr>
              <w:spacing w:line="240" w:lineRule="exact"/>
              <w:jc w:val="center"/>
              <w:rPr>
                <w:sz w:val="24"/>
                <w:szCs w:val="24"/>
              </w:rPr>
            </w:pPr>
            <w:r w:rsidRPr="00A661EF">
              <w:rPr>
                <w:sz w:val="24"/>
                <w:szCs w:val="24"/>
              </w:rPr>
              <w:t>Заявители</w:t>
            </w:r>
          </w:p>
        </w:tc>
        <w:tc>
          <w:tcPr>
            <w:tcW w:w="1240" w:type="pct"/>
            <w:tcBorders>
              <w:top w:val="single" w:sz="4" w:space="0" w:color="auto"/>
              <w:left w:val="single" w:sz="4" w:space="0" w:color="auto"/>
              <w:bottom w:val="single" w:sz="4" w:space="0" w:color="auto"/>
              <w:right w:val="single" w:sz="4" w:space="0" w:color="auto"/>
            </w:tcBorders>
            <w:vAlign w:val="center"/>
          </w:tcPr>
          <w:p w:rsidR="00602E5D" w:rsidRPr="00A661EF" w:rsidRDefault="00602E5D" w:rsidP="00EF7446">
            <w:pPr>
              <w:spacing w:line="240" w:lineRule="exact"/>
              <w:jc w:val="center"/>
              <w:rPr>
                <w:sz w:val="24"/>
                <w:szCs w:val="24"/>
              </w:rPr>
            </w:pPr>
            <w:r w:rsidRPr="00A661EF">
              <w:rPr>
                <w:sz w:val="24"/>
                <w:szCs w:val="24"/>
              </w:rPr>
              <w:t xml:space="preserve">Плата за подключение, руб. </w:t>
            </w:r>
          </w:p>
        </w:tc>
      </w:tr>
      <w:tr w:rsidR="00602E5D" w:rsidRPr="00A661EF" w:rsidTr="00EF7446">
        <w:trPr>
          <w:trHeight w:val="323"/>
        </w:trPr>
        <w:tc>
          <w:tcPr>
            <w:tcW w:w="318" w:type="pct"/>
            <w:tcBorders>
              <w:top w:val="single" w:sz="4" w:space="0" w:color="auto"/>
              <w:left w:val="single" w:sz="4" w:space="0" w:color="auto"/>
              <w:bottom w:val="single" w:sz="4" w:space="0" w:color="auto"/>
              <w:right w:val="single" w:sz="4" w:space="0" w:color="auto"/>
            </w:tcBorders>
            <w:vAlign w:val="center"/>
          </w:tcPr>
          <w:p w:rsidR="00602E5D" w:rsidRPr="00A661EF" w:rsidRDefault="00602E5D" w:rsidP="00EF7446">
            <w:pPr>
              <w:spacing w:line="240" w:lineRule="exact"/>
              <w:jc w:val="center"/>
              <w:rPr>
                <w:sz w:val="24"/>
                <w:szCs w:val="24"/>
              </w:rPr>
            </w:pPr>
            <w:r w:rsidRPr="00A661EF">
              <w:rPr>
                <w:sz w:val="24"/>
                <w:szCs w:val="24"/>
              </w:rPr>
              <w:t>1.</w:t>
            </w:r>
          </w:p>
        </w:tc>
        <w:tc>
          <w:tcPr>
            <w:tcW w:w="3441" w:type="pct"/>
            <w:tcBorders>
              <w:top w:val="single" w:sz="4" w:space="0" w:color="auto"/>
              <w:left w:val="single" w:sz="4" w:space="0" w:color="auto"/>
              <w:bottom w:val="single" w:sz="4" w:space="0" w:color="auto"/>
              <w:right w:val="single" w:sz="4" w:space="0" w:color="auto"/>
            </w:tcBorders>
          </w:tcPr>
          <w:p w:rsidR="00602E5D" w:rsidRPr="00A661EF" w:rsidRDefault="00602E5D" w:rsidP="00EF7446">
            <w:pPr>
              <w:autoSpaceDE w:val="0"/>
              <w:autoSpaceDN w:val="0"/>
              <w:adjustRightInd w:val="0"/>
              <w:spacing w:line="240" w:lineRule="exact"/>
              <w:rPr>
                <w:sz w:val="24"/>
                <w:szCs w:val="24"/>
              </w:rPr>
            </w:pPr>
            <w:r w:rsidRPr="00A661EF">
              <w:rPr>
                <w:sz w:val="24"/>
                <w:szCs w:val="24"/>
              </w:rPr>
              <w:t>Физическое лицо (с учетом НДС)</w:t>
            </w:r>
          </w:p>
        </w:tc>
        <w:tc>
          <w:tcPr>
            <w:tcW w:w="1240" w:type="pct"/>
            <w:tcBorders>
              <w:top w:val="single" w:sz="4" w:space="0" w:color="auto"/>
              <w:left w:val="single" w:sz="4" w:space="0" w:color="auto"/>
              <w:bottom w:val="single" w:sz="4" w:space="0" w:color="auto"/>
              <w:right w:val="single" w:sz="4" w:space="0" w:color="auto"/>
            </w:tcBorders>
            <w:vAlign w:val="center"/>
          </w:tcPr>
          <w:p w:rsidR="00602E5D" w:rsidRPr="00A661EF" w:rsidRDefault="00602E5D" w:rsidP="00EF7446">
            <w:pPr>
              <w:spacing w:line="240" w:lineRule="exact"/>
              <w:ind w:left="-108"/>
              <w:jc w:val="center"/>
              <w:rPr>
                <w:sz w:val="24"/>
                <w:szCs w:val="24"/>
              </w:rPr>
            </w:pPr>
            <w:r w:rsidRPr="00A661EF">
              <w:rPr>
                <w:sz w:val="24"/>
                <w:szCs w:val="24"/>
              </w:rPr>
              <w:t>550,00</w:t>
            </w:r>
          </w:p>
        </w:tc>
      </w:tr>
      <w:tr w:rsidR="00602E5D" w:rsidRPr="00A661EF" w:rsidTr="00EF7446">
        <w:trPr>
          <w:trHeight w:val="569"/>
        </w:trPr>
        <w:tc>
          <w:tcPr>
            <w:tcW w:w="318" w:type="pct"/>
            <w:tcBorders>
              <w:top w:val="single" w:sz="4" w:space="0" w:color="auto"/>
              <w:left w:val="single" w:sz="4" w:space="0" w:color="auto"/>
              <w:bottom w:val="single" w:sz="4" w:space="0" w:color="auto"/>
              <w:right w:val="single" w:sz="4" w:space="0" w:color="auto"/>
            </w:tcBorders>
            <w:vAlign w:val="center"/>
          </w:tcPr>
          <w:p w:rsidR="00602E5D" w:rsidRPr="00A661EF" w:rsidRDefault="00602E5D" w:rsidP="00EF7446">
            <w:pPr>
              <w:spacing w:line="240" w:lineRule="exact"/>
              <w:jc w:val="center"/>
              <w:rPr>
                <w:sz w:val="24"/>
                <w:szCs w:val="24"/>
              </w:rPr>
            </w:pPr>
            <w:r w:rsidRPr="00A661EF">
              <w:rPr>
                <w:sz w:val="24"/>
                <w:szCs w:val="24"/>
              </w:rPr>
              <w:t>2.</w:t>
            </w:r>
          </w:p>
        </w:tc>
        <w:tc>
          <w:tcPr>
            <w:tcW w:w="3441" w:type="pct"/>
            <w:tcBorders>
              <w:top w:val="single" w:sz="4" w:space="0" w:color="auto"/>
              <w:left w:val="single" w:sz="4" w:space="0" w:color="auto"/>
              <w:bottom w:val="single" w:sz="4" w:space="0" w:color="auto"/>
              <w:right w:val="single" w:sz="4" w:space="0" w:color="auto"/>
            </w:tcBorders>
          </w:tcPr>
          <w:p w:rsidR="00602E5D" w:rsidRPr="00A661EF" w:rsidRDefault="00602E5D" w:rsidP="00EF7446">
            <w:pPr>
              <w:spacing w:line="240" w:lineRule="exact"/>
              <w:rPr>
                <w:sz w:val="24"/>
                <w:szCs w:val="24"/>
              </w:rPr>
            </w:pPr>
            <w:r w:rsidRPr="00A661EF">
              <w:rPr>
                <w:sz w:val="24"/>
                <w:szCs w:val="24"/>
              </w:rPr>
              <w:t>Юридическое лицо или индивидуальный предприниматель (без учета НДС)</w:t>
            </w:r>
          </w:p>
        </w:tc>
        <w:tc>
          <w:tcPr>
            <w:tcW w:w="1240" w:type="pct"/>
            <w:tcBorders>
              <w:top w:val="single" w:sz="4" w:space="0" w:color="auto"/>
              <w:left w:val="single" w:sz="4" w:space="0" w:color="auto"/>
              <w:bottom w:val="single" w:sz="4" w:space="0" w:color="auto"/>
              <w:right w:val="single" w:sz="4" w:space="0" w:color="auto"/>
            </w:tcBorders>
            <w:vAlign w:val="center"/>
          </w:tcPr>
          <w:p w:rsidR="00602E5D" w:rsidRPr="00A661EF" w:rsidRDefault="00602E5D" w:rsidP="00EF7446">
            <w:pPr>
              <w:spacing w:line="240" w:lineRule="exact"/>
              <w:ind w:left="-108"/>
              <w:jc w:val="center"/>
              <w:rPr>
                <w:sz w:val="24"/>
                <w:szCs w:val="24"/>
              </w:rPr>
            </w:pPr>
            <w:r w:rsidRPr="00A661EF">
              <w:rPr>
                <w:sz w:val="24"/>
                <w:szCs w:val="24"/>
              </w:rPr>
              <w:t>466,10</w:t>
            </w:r>
          </w:p>
        </w:tc>
      </w:tr>
    </w:tbl>
    <w:p w:rsidR="00602E5D" w:rsidRPr="00A661EF" w:rsidRDefault="00602E5D" w:rsidP="00602E5D">
      <w:pPr>
        <w:pStyle w:val="a3"/>
        <w:ind w:left="4254" w:firstLine="282"/>
      </w:pPr>
      <w:r w:rsidRPr="00A661EF">
        <w:br w:type="page"/>
      </w:r>
      <w:r w:rsidRPr="00A661EF">
        <w:lastRenderedPageBreak/>
        <w:t xml:space="preserve">    Приложение 2</w:t>
      </w:r>
    </w:p>
    <w:p w:rsidR="00602E5D" w:rsidRPr="00A661EF" w:rsidRDefault="00602E5D" w:rsidP="00602E5D">
      <w:pPr>
        <w:widowControl w:val="0"/>
        <w:autoSpaceDE w:val="0"/>
        <w:autoSpaceDN w:val="0"/>
        <w:adjustRightInd w:val="0"/>
        <w:ind w:left="4536"/>
        <w:rPr>
          <w:szCs w:val="28"/>
        </w:rPr>
      </w:pPr>
      <w:r w:rsidRPr="00A661EF">
        <w:rPr>
          <w:szCs w:val="28"/>
        </w:rPr>
        <w:t xml:space="preserve">    к постановлению РСТ Пермского края</w:t>
      </w:r>
    </w:p>
    <w:p w:rsidR="00602E5D" w:rsidRPr="00A661EF" w:rsidRDefault="00602E5D" w:rsidP="00602E5D">
      <w:pPr>
        <w:widowControl w:val="0"/>
        <w:autoSpaceDE w:val="0"/>
        <w:autoSpaceDN w:val="0"/>
        <w:adjustRightInd w:val="0"/>
        <w:ind w:left="4536"/>
        <w:rPr>
          <w:szCs w:val="28"/>
        </w:rPr>
      </w:pPr>
      <w:r w:rsidRPr="00A661EF">
        <w:rPr>
          <w:szCs w:val="28"/>
        </w:rPr>
        <w:t xml:space="preserve">    от 20.12.201</w:t>
      </w:r>
      <w:r w:rsidRPr="00A661EF">
        <w:rPr>
          <w:szCs w:val="28"/>
          <w:lang w:val="en-US"/>
        </w:rPr>
        <w:t>6</w:t>
      </w:r>
      <w:r w:rsidRPr="00A661EF">
        <w:rPr>
          <w:szCs w:val="28"/>
        </w:rPr>
        <w:t xml:space="preserve"> № </w:t>
      </w:r>
      <w:r w:rsidRPr="00A661EF">
        <w:rPr>
          <w:szCs w:val="28"/>
          <w:lang w:val="en-US"/>
        </w:rPr>
        <w:t>90</w:t>
      </w:r>
      <w:r w:rsidRPr="00A661EF">
        <w:rPr>
          <w:szCs w:val="28"/>
        </w:rPr>
        <w:t>-</w:t>
      </w:r>
      <w:proofErr w:type="spellStart"/>
      <w:r w:rsidRPr="00A661EF">
        <w:rPr>
          <w:szCs w:val="28"/>
        </w:rPr>
        <w:t>тп</w:t>
      </w:r>
      <w:proofErr w:type="spellEnd"/>
    </w:p>
    <w:p w:rsidR="00602E5D" w:rsidRPr="00A661EF" w:rsidRDefault="00602E5D" w:rsidP="00602E5D">
      <w:pPr>
        <w:widowControl w:val="0"/>
        <w:autoSpaceDE w:val="0"/>
        <w:autoSpaceDN w:val="0"/>
        <w:adjustRightInd w:val="0"/>
        <w:ind w:firstLine="540"/>
        <w:jc w:val="both"/>
        <w:rPr>
          <w:szCs w:val="28"/>
        </w:rPr>
      </w:pPr>
    </w:p>
    <w:p w:rsidR="00602E5D" w:rsidRPr="00A661EF" w:rsidRDefault="00602E5D" w:rsidP="00602E5D">
      <w:pPr>
        <w:pStyle w:val="a3"/>
        <w:jc w:val="center"/>
        <w:rPr>
          <w:b/>
          <w:bCs/>
          <w:szCs w:val="24"/>
        </w:rPr>
      </w:pPr>
      <w:r w:rsidRPr="00A661EF">
        <w:rPr>
          <w:b/>
          <w:bCs/>
          <w:szCs w:val="24"/>
        </w:rPr>
        <w:t>Стандартизированные тарифные ставки для расчета платы за подключение к системе теплоснабжения, в случае если подключаемая тепловая нагрузка объекта капитального строительства заявителя более 0,1 Гкал/ч и не превышает 1,5 Гкал/ч</w:t>
      </w:r>
    </w:p>
    <w:tbl>
      <w:tblPr>
        <w:tblW w:w="9961" w:type="dxa"/>
        <w:tblInd w:w="108" w:type="dxa"/>
        <w:tblLook w:val="04A0" w:firstRow="1" w:lastRow="0" w:firstColumn="1" w:lastColumn="0" w:noHBand="0" w:noVBand="1"/>
      </w:tblPr>
      <w:tblGrid>
        <w:gridCol w:w="1808"/>
        <w:gridCol w:w="5806"/>
        <w:gridCol w:w="2347"/>
      </w:tblGrid>
      <w:tr w:rsidR="00602E5D" w:rsidRPr="00A661EF" w:rsidTr="00EF7446">
        <w:trPr>
          <w:trHeight w:val="269"/>
        </w:trPr>
        <w:tc>
          <w:tcPr>
            <w:tcW w:w="18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 п/п</w:t>
            </w:r>
          </w:p>
        </w:tc>
        <w:tc>
          <w:tcPr>
            <w:tcW w:w="5806" w:type="dxa"/>
            <w:tcBorders>
              <w:top w:val="single" w:sz="4" w:space="0" w:color="auto"/>
              <w:left w:val="nil"/>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Наименование</w:t>
            </w:r>
          </w:p>
        </w:tc>
        <w:tc>
          <w:tcPr>
            <w:tcW w:w="2347" w:type="dxa"/>
            <w:tcBorders>
              <w:top w:val="single" w:sz="4" w:space="0" w:color="auto"/>
              <w:left w:val="nil"/>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Ставки для расчета платы (</w:t>
            </w:r>
            <w:proofErr w:type="spellStart"/>
            <w:r w:rsidRPr="00A661EF">
              <w:rPr>
                <w:sz w:val="20"/>
              </w:rPr>
              <w:t>тыс.руб</w:t>
            </w:r>
            <w:proofErr w:type="spellEnd"/>
            <w:r w:rsidRPr="00A661EF">
              <w:rPr>
                <w:sz w:val="20"/>
              </w:rPr>
              <w:t>./Гкал/ч), без НДС</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1</w:t>
            </w:r>
          </w:p>
        </w:tc>
        <w:tc>
          <w:tcPr>
            <w:tcW w:w="5806" w:type="dxa"/>
            <w:tcBorders>
              <w:top w:val="nil"/>
              <w:left w:val="nil"/>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2</w:t>
            </w:r>
          </w:p>
        </w:tc>
        <w:tc>
          <w:tcPr>
            <w:tcW w:w="2347" w:type="dxa"/>
            <w:tcBorders>
              <w:top w:val="nil"/>
              <w:left w:val="nil"/>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3</w:t>
            </w:r>
          </w:p>
        </w:tc>
      </w:tr>
      <w:tr w:rsidR="00602E5D" w:rsidRPr="00A661EF" w:rsidTr="00EF7446">
        <w:trPr>
          <w:trHeight w:val="418"/>
        </w:trPr>
        <w:tc>
          <w:tcPr>
            <w:tcW w:w="9961"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602E5D" w:rsidRPr="00A661EF" w:rsidRDefault="00602E5D" w:rsidP="00EF7446">
            <w:pPr>
              <w:rPr>
                <w:sz w:val="20"/>
              </w:rPr>
            </w:pPr>
            <w:r w:rsidRPr="00A661EF">
              <w:rPr>
                <w:sz w:val="20"/>
              </w:rPr>
              <w:t xml:space="preserve">Плата за подключение объектов заявителей, подключаемая </w:t>
            </w:r>
            <w:proofErr w:type="gramStart"/>
            <w:r w:rsidRPr="00A661EF">
              <w:rPr>
                <w:sz w:val="20"/>
              </w:rPr>
              <w:t>тепловая  нагрузка</w:t>
            </w:r>
            <w:proofErr w:type="gramEnd"/>
            <w:r w:rsidRPr="00A661EF">
              <w:rPr>
                <w:sz w:val="20"/>
              </w:rPr>
              <w:t xml:space="preserve"> которых более 0,1 Гкал/ч и не превышает 1,5 Гкал/ч, в том числе:         </w:t>
            </w:r>
          </w:p>
        </w:tc>
      </w:tr>
      <w:tr w:rsidR="00602E5D" w:rsidRPr="00A661EF" w:rsidTr="00EF7446">
        <w:trPr>
          <w:trHeight w:val="457"/>
        </w:trPr>
        <w:tc>
          <w:tcPr>
            <w:tcW w:w="1808" w:type="dxa"/>
            <w:tcBorders>
              <w:top w:val="nil"/>
              <w:left w:val="single" w:sz="4" w:space="0" w:color="auto"/>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rPr>
            </w:pPr>
            <w:r w:rsidRPr="00A661EF">
              <w:rPr>
                <w:bCs/>
                <w:sz w:val="20"/>
              </w:rPr>
              <w:t>1.</w:t>
            </w:r>
          </w:p>
        </w:tc>
        <w:tc>
          <w:tcPr>
            <w:tcW w:w="5806" w:type="dxa"/>
            <w:tcBorders>
              <w:top w:val="nil"/>
              <w:left w:val="nil"/>
              <w:bottom w:val="single" w:sz="4" w:space="0" w:color="auto"/>
              <w:right w:val="single" w:sz="4" w:space="0" w:color="auto"/>
            </w:tcBorders>
            <w:shd w:val="clear" w:color="auto" w:fill="auto"/>
            <w:vAlign w:val="center"/>
            <w:hideMark/>
          </w:tcPr>
          <w:p w:rsidR="00602E5D" w:rsidRPr="00A661EF" w:rsidRDefault="00602E5D" w:rsidP="00EF7446">
            <w:pPr>
              <w:rPr>
                <w:bCs/>
                <w:sz w:val="20"/>
              </w:rPr>
            </w:pPr>
            <w:r w:rsidRPr="00A661EF">
              <w:rPr>
                <w:bCs/>
                <w:sz w:val="20"/>
              </w:rPr>
              <w:t>Расходы на проведение мероприятий по подключению объектов заявителей (</w:t>
            </w:r>
            <w:r w:rsidRPr="00A661EF">
              <w:rPr>
                <w:i/>
              </w:rPr>
              <w:t>П</w:t>
            </w:r>
            <w:r w:rsidRPr="00A661EF">
              <w:rPr>
                <w:i/>
                <w:vertAlign w:val="subscript"/>
              </w:rPr>
              <w:t>м</w:t>
            </w:r>
            <w:r w:rsidRPr="00A661EF">
              <w:rPr>
                <w:bCs/>
                <w:sz w:val="20"/>
              </w:rPr>
              <w:t>)</w:t>
            </w:r>
          </w:p>
        </w:tc>
        <w:tc>
          <w:tcPr>
            <w:tcW w:w="2347" w:type="dxa"/>
            <w:tcBorders>
              <w:top w:val="nil"/>
              <w:left w:val="nil"/>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rPr>
            </w:pPr>
            <w:r w:rsidRPr="00A661EF">
              <w:rPr>
                <w:bCs/>
                <w:sz w:val="20"/>
              </w:rPr>
              <w:t>51</w:t>
            </w:r>
          </w:p>
        </w:tc>
      </w:tr>
      <w:tr w:rsidR="00602E5D" w:rsidRPr="00A661EF" w:rsidTr="00EF7446">
        <w:trPr>
          <w:trHeight w:val="1603"/>
        </w:trPr>
        <w:tc>
          <w:tcPr>
            <w:tcW w:w="1808" w:type="dxa"/>
            <w:tcBorders>
              <w:top w:val="nil"/>
              <w:left w:val="single" w:sz="4" w:space="0" w:color="auto"/>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rPr>
            </w:pPr>
            <w:r w:rsidRPr="00A661EF">
              <w:rPr>
                <w:bCs/>
                <w:sz w:val="20"/>
              </w:rPr>
              <w:t>2.</w:t>
            </w:r>
          </w:p>
        </w:tc>
        <w:tc>
          <w:tcPr>
            <w:tcW w:w="5806" w:type="dxa"/>
            <w:tcBorders>
              <w:top w:val="nil"/>
              <w:left w:val="nil"/>
              <w:bottom w:val="single" w:sz="4" w:space="0" w:color="auto"/>
              <w:right w:val="single" w:sz="4" w:space="0" w:color="auto"/>
            </w:tcBorders>
            <w:shd w:val="clear" w:color="auto" w:fill="auto"/>
            <w:vAlign w:val="center"/>
            <w:hideMark/>
          </w:tcPr>
          <w:p w:rsidR="00602E5D" w:rsidRPr="00A661EF" w:rsidRDefault="00602E5D" w:rsidP="00EF7446">
            <w:pPr>
              <w:rPr>
                <w:bCs/>
                <w:sz w:val="20"/>
              </w:rPr>
            </w:pPr>
            <w:r w:rsidRPr="00A661EF">
              <w:rPr>
                <w:bCs/>
                <w:sz w:val="20"/>
              </w:rPr>
              <w:t>Расходы на создание (реконструкцию) тепловых сетей (за исключением создания (реконструкции) тепловых пунктов) от существующих тепловых сетей или источников тепловой энергии до точек подключения объектов заявителей, подключаемая тепловая нагрузка которых более 0,1 Гкал/ч и не превышает 1,5 Гкал/ч, (</w:t>
            </w:r>
            <w:proofErr w:type="spellStart"/>
            <w:proofErr w:type="gramStart"/>
            <w:r w:rsidRPr="00A661EF">
              <w:rPr>
                <w:i/>
              </w:rPr>
              <w:t>П</w:t>
            </w:r>
            <w:r w:rsidRPr="00A661EF">
              <w:rPr>
                <w:i/>
                <w:vertAlign w:val="subscript"/>
              </w:rPr>
              <w:t>с</w:t>
            </w:r>
            <w:proofErr w:type="spellEnd"/>
            <w:r w:rsidRPr="00A661EF">
              <w:rPr>
                <w:i/>
                <w:vertAlign w:val="subscript"/>
              </w:rPr>
              <w:t>,</w:t>
            </w:r>
            <w:proofErr w:type="spellStart"/>
            <w:r w:rsidRPr="00A661EF">
              <w:rPr>
                <w:i/>
                <w:vertAlign w:val="subscript"/>
                <w:lang w:val="en-US"/>
              </w:rPr>
              <w:t>i</w:t>
            </w:r>
            <w:proofErr w:type="spellEnd"/>
            <w:proofErr w:type="gramEnd"/>
            <w:r w:rsidRPr="00A661EF">
              <w:rPr>
                <w:i/>
                <w:vertAlign w:val="subscript"/>
              </w:rPr>
              <w:t>,</w:t>
            </w:r>
            <w:r w:rsidRPr="00A661EF">
              <w:rPr>
                <w:i/>
                <w:vertAlign w:val="subscript"/>
                <w:lang w:val="en-US"/>
              </w:rPr>
              <w:t>j</w:t>
            </w:r>
            <w:r w:rsidRPr="00A661EF">
              <w:rPr>
                <w:bCs/>
                <w:sz w:val="20"/>
              </w:rPr>
              <w:t>), в том числе:</w:t>
            </w:r>
          </w:p>
        </w:tc>
        <w:tc>
          <w:tcPr>
            <w:tcW w:w="2347" w:type="dxa"/>
            <w:tcBorders>
              <w:top w:val="nil"/>
              <w:left w:val="nil"/>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rP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bCs/>
                <w:sz w:val="20"/>
              </w:rPr>
            </w:pPr>
            <w:r w:rsidRPr="00A661EF">
              <w:rPr>
                <w:bCs/>
                <w:sz w:val="20"/>
              </w:rPr>
              <w:t>2.1</w:t>
            </w:r>
          </w:p>
        </w:tc>
        <w:tc>
          <w:tcPr>
            <w:tcW w:w="5806" w:type="dxa"/>
            <w:tcBorders>
              <w:top w:val="nil"/>
              <w:left w:val="nil"/>
              <w:bottom w:val="single" w:sz="4" w:space="0" w:color="auto"/>
              <w:right w:val="single" w:sz="4" w:space="0" w:color="auto"/>
            </w:tcBorders>
            <w:shd w:val="clear" w:color="auto" w:fill="auto"/>
            <w:vAlign w:val="center"/>
            <w:hideMark/>
          </w:tcPr>
          <w:p w:rsidR="00602E5D" w:rsidRPr="00A661EF" w:rsidRDefault="00602E5D" w:rsidP="00EF7446">
            <w:pPr>
              <w:rPr>
                <w:bCs/>
                <w:sz w:val="20"/>
              </w:rPr>
            </w:pPr>
            <w:r w:rsidRPr="00A661EF">
              <w:rPr>
                <w:bCs/>
                <w:sz w:val="20"/>
              </w:rPr>
              <w:t>Надземная (наземная) прокладка*</w:t>
            </w:r>
          </w:p>
        </w:tc>
        <w:tc>
          <w:tcPr>
            <w:tcW w:w="2347" w:type="dxa"/>
            <w:tcBorders>
              <w:top w:val="nil"/>
              <w:left w:val="nil"/>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rP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2.1.1</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50 - 250 мм   </w:t>
            </w:r>
          </w:p>
        </w:tc>
        <w:tc>
          <w:tcPr>
            <w:tcW w:w="2347" w:type="dxa"/>
            <w:tcBorders>
              <w:top w:val="nil"/>
              <w:left w:val="nil"/>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rPr>
            </w:pPr>
            <w:r w:rsidRPr="00A661EF">
              <w:rPr>
                <w:bCs/>
                <w:sz w:val="20"/>
              </w:rPr>
              <w:t>2 081</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2.1.2</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251 - 400 мм  </w:t>
            </w:r>
          </w:p>
        </w:tc>
        <w:tc>
          <w:tcPr>
            <w:tcW w:w="2347" w:type="dxa"/>
            <w:tcBorders>
              <w:top w:val="nil"/>
              <w:left w:val="nil"/>
              <w:bottom w:val="single" w:sz="4" w:space="0" w:color="auto"/>
              <w:right w:val="single" w:sz="4" w:space="0" w:color="auto"/>
            </w:tcBorders>
            <w:shd w:val="clear" w:color="auto" w:fill="auto"/>
            <w:noWrap/>
            <w:hideMark/>
          </w:tcPr>
          <w:p w:rsidR="00602E5D" w:rsidRPr="00A661EF" w:rsidRDefault="00602E5D" w:rsidP="00EF7446">
            <w:pPr>
              <w:jc w:val="cente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2.1.3</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401 - 550 мм  </w:t>
            </w:r>
          </w:p>
        </w:tc>
        <w:tc>
          <w:tcPr>
            <w:tcW w:w="2347" w:type="dxa"/>
            <w:tcBorders>
              <w:top w:val="nil"/>
              <w:left w:val="nil"/>
              <w:bottom w:val="single" w:sz="4" w:space="0" w:color="auto"/>
              <w:right w:val="single" w:sz="4" w:space="0" w:color="auto"/>
            </w:tcBorders>
            <w:shd w:val="clear" w:color="auto" w:fill="auto"/>
            <w:noWrap/>
            <w:hideMark/>
          </w:tcPr>
          <w:p w:rsidR="00602E5D" w:rsidRPr="00A661EF" w:rsidRDefault="00602E5D" w:rsidP="00EF7446">
            <w:pPr>
              <w:jc w:val="cente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2.1.4</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551 - 700 мм  </w:t>
            </w:r>
          </w:p>
        </w:tc>
        <w:tc>
          <w:tcPr>
            <w:tcW w:w="2347" w:type="dxa"/>
            <w:tcBorders>
              <w:top w:val="nil"/>
              <w:left w:val="nil"/>
              <w:bottom w:val="single" w:sz="4" w:space="0" w:color="auto"/>
              <w:right w:val="single" w:sz="4" w:space="0" w:color="auto"/>
            </w:tcBorders>
            <w:shd w:val="clear" w:color="auto" w:fill="auto"/>
            <w:noWrap/>
            <w:hideMark/>
          </w:tcPr>
          <w:p w:rsidR="00602E5D" w:rsidRPr="00A661EF" w:rsidRDefault="00602E5D" w:rsidP="00EF7446">
            <w:pPr>
              <w:jc w:val="cente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2.1.5</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701 мм и выше </w:t>
            </w:r>
          </w:p>
        </w:tc>
        <w:tc>
          <w:tcPr>
            <w:tcW w:w="2347" w:type="dxa"/>
            <w:tcBorders>
              <w:top w:val="nil"/>
              <w:left w:val="nil"/>
              <w:bottom w:val="single" w:sz="4" w:space="0" w:color="auto"/>
              <w:right w:val="single" w:sz="4" w:space="0" w:color="auto"/>
            </w:tcBorders>
            <w:shd w:val="clear" w:color="auto" w:fill="auto"/>
            <w:noWrap/>
            <w:hideMark/>
          </w:tcPr>
          <w:p w:rsidR="00602E5D" w:rsidRPr="00A661EF" w:rsidRDefault="00602E5D" w:rsidP="00EF7446">
            <w:pPr>
              <w:jc w:val="center"/>
            </w:pPr>
            <w:r w:rsidRPr="00A661EF">
              <w:rPr>
                <w:bCs/>
                <w:sz w:val="20"/>
              </w:rPr>
              <w:t>х</w:t>
            </w:r>
          </w:p>
        </w:tc>
      </w:tr>
      <w:tr w:rsidR="00602E5D" w:rsidRPr="00A661EF" w:rsidTr="00EF7446">
        <w:trPr>
          <w:trHeight w:val="457"/>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bCs/>
                <w:sz w:val="20"/>
              </w:rPr>
            </w:pPr>
            <w:r w:rsidRPr="00A661EF">
              <w:rPr>
                <w:bCs/>
                <w:sz w:val="20"/>
              </w:rPr>
              <w:t>2.2</w:t>
            </w:r>
          </w:p>
        </w:tc>
        <w:tc>
          <w:tcPr>
            <w:tcW w:w="5806" w:type="dxa"/>
            <w:tcBorders>
              <w:top w:val="nil"/>
              <w:left w:val="nil"/>
              <w:bottom w:val="single" w:sz="4" w:space="0" w:color="auto"/>
              <w:right w:val="single" w:sz="4" w:space="0" w:color="auto"/>
            </w:tcBorders>
            <w:shd w:val="clear" w:color="auto" w:fill="auto"/>
            <w:vAlign w:val="center"/>
            <w:hideMark/>
          </w:tcPr>
          <w:p w:rsidR="00602E5D" w:rsidRPr="00A661EF" w:rsidRDefault="00602E5D" w:rsidP="00EF7446">
            <w:pPr>
              <w:rPr>
                <w:bCs/>
                <w:sz w:val="20"/>
              </w:rPr>
            </w:pPr>
            <w:r w:rsidRPr="00A661EF">
              <w:rPr>
                <w:bCs/>
                <w:sz w:val="20"/>
              </w:rPr>
              <w:t xml:space="preserve">Подземная </w:t>
            </w:r>
            <w:proofErr w:type="gramStart"/>
            <w:r w:rsidRPr="00A661EF">
              <w:rPr>
                <w:bCs/>
                <w:sz w:val="20"/>
              </w:rPr>
              <w:t>прокладка,</w:t>
            </w:r>
            <w:r w:rsidRPr="00A661EF">
              <w:rPr>
                <w:bCs/>
                <w:sz w:val="20"/>
              </w:rPr>
              <w:br/>
              <w:t>в</w:t>
            </w:r>
            <w:proofErr w:type="gramEnd"/>
            <w:r w:rsidRPr="00A661EF">
              <w:rPr>
                <w:bCs/>
                <w:sz w:val="20"/>
              </w:rPr>
              <w:t xml:space="preserve"> том числе:</w:t>
            </w:r>
          </w:p>
        </w:tc>
        <w:tc>
          <w:tcPr>
            <w:tcW w:w="2347" w:type="dxa"/>
            <w:tcBorders>
              <w:top w:val="nil"/>
              <w:left w:val="nil"/>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rP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bCs/>
                <w:sz w:val="20"/>
              </w:rPr>
            </w:pPr>
            <w:r w:rsidRPr="00A661EF">
              <w:rPr>
                <w:bCs/>
                <w:sz w:val="20"/>
              </w:rPr>
              <w:t>2.2.1</w:t>
            </w:r>
          </w:p>
        </w:tc>
        <w:tc>
          <w:tcPr>
            <w:tcW w:w="5806" w:type="dxa"/>
            <w:tcBorders>
              <w:top w:val="nil"/>
              <w:left w:val="nil"/>
              <w:bottom w:val="single" w:sz="4" w:space="0" w:color="auto"/>
              <w:right w:val="single" w:sz="4" w:space="0" w:color="auto"/>
            </w:tcBorders>
            <w:shd w:val="clear" w:color="auto" w:fill="auto"/>
            <w:vAlign w:val="center"/>
            <w:hideMark/>
          </w:tcPr>
          <w:p w:rsidR="00602E5D" w:rsidRPr="00A661EF" w:rsidRDefault="00602E5D" w:rsidP="00EF7446">
            <w:pPr>
              <w:rPr>
                <w:bCs/>
                <w:sz w:val="20"/>
              </w:rPr>
            </w:pPr>
            <w:r w:rsidRPr="00A661EF">
              <w:rPr>
                <w:bCs/>
                <w:sz w:val="20"/>
              </w:rPr>
              <w:t>канальная прокладка*</w:t>
            </w:r>
          </w:p>
        </w:tc>
        <w:tc>
          <w:tcPr>
            <w:tcW w:w="2347" w:type="dxa"/>
            <w:tcBorders>
              <w:top w:val="nil"/>
              <w:left w:val="nil"/>
              <w:bottom w:val="single" w:sz="4" w:space="0" w:color="auto"/>
              <w:right w:val="single" w:sz="4" w:space="0" w:color="auto"/>
            </w:tcBorders>
            <w:shd w:val="clear" w:color="auto" w:fill="auto"/>
            <w:noWrap/>
            <w:vAlign w:val="bottom"/>
            <w:hideMark/>
          </w:tcPr>
          <w:p w:rsidR="00602E5D" w:rsidRPr="00A661EF" w:rsidRDefault="00602E5D" w:rsidP="00EF7446">
            <w:pPr>
              <w:jc w:val="center"/>
              <w:rPr>
                <w:bCs/>
                <w:sz w:val="20"/>
              </w:rP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2.2.1.1</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50 - 250 мм   </w:t>
            </w:r>
          </w:p>
        </w:tc>
        <w:tc>
          <w:tcPr>
            <w:tcW w:w="2347" w:type="dxa"/>
            <w:tcBorders>
              <w:top w:val="nil"/>
              <w:left w:val="nil"/>
              <w:bottom w:val="single" w:sz="4" w:space="0" w:color="auto"/>
              <w:right w:val="single" w:sz="4" w:space="0" w:color="auto"/>
            </w:tcBorders>
            <w:shd w:val="clear" w:color="auto" w:fill="auto"/>
            <w:noWrap/>
            <w:vAlign w:val="center"/>
          </w:tcPr>
          <w:p w:rsidR="00602E5D" w:rsidRPr="00A661EF" w:rsidRDefault="00602E5D" w:rsidP="00EF7446">
            <w:pPr>
              <w:jc w:val="center"/>
              <w:rPr>
                <w:bCs/>
                <w:sz w:val="20"/>
              </w:rPr>
            </w:pPr>
            <w:r w:rsidRPr="00A661EF">
              <w:rPr>
                <w:bCs/>
                <w:sz w:val="20"/>
              </w:rPr>
              <w:t>1 268</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2.2.1.2</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251 - 400 мм  </w:t>
            </w:r>
          </w:p>
        </w:tc>
        <w:tc>
          <w:tcPr>
            <w:tcW w:w="2347" w:type="dxa"/>
            <w:tcBorders>
              <w:top w:val="nil"/>
              <w:left w:val="nil"/>
              <w:bottom w:val="single" w:sz="4" w:space="0" w:color="auto"/>
              <w:right w:val="single" w:sz="4" w:space="0" w:color="auto"/>
            </w:tcBorders>
            <w:shd w:val="clear" w:color="auto" w:fill="auto"/>
            <w:noWrap/>
          </w:tcPr>
          <w:p w:rsidR="00602E5D" w:rsidRPr="00A661EF" w:rsidRDefault="00602E5D" w:rsidP="00EF7446">
            <w:pPr>
              <w:jc w:val="cente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2.2.1.3</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401 - 550 мм  </w:t>
            </w:r>
          </w:p>
        </w:tc>
        <w:tc>
          <w:tcPr>
            <w:tcW w:w="2347" w:type="dxa"/>
            <w:tcBorders>
              <w:top w:val="nil"/>
              <w:left w:val="nil"/>
              <w:bottom w:val="single" w:sz="4" w:space="0" w:color="auto"/>
              <w:right w:val="single" w:sz="4" w:space="0" w:color="auto"/>
            </w:tcBorders>
            <w:shd w:val="clear" w:color="auto" w:fill="auto"/>
            <w:noWrap/>
          </w:tcPr>
          <w:p w:rsidR="00602E5D" w:rsidRPr="00A661EF" w:rsidRDefault="00602E5D" w:rsidP="00EF7446">
            <w:pPr>
              <w:jc w:val="cente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2.2.1.4</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551 - 700 мм  </w:t>
            </w:r>
          </w:p>
        </w:tc>
        <w:tc>
          <w:tcPr>
            <w:tcW w:w="2347" w:type="dxa"/>
            <w:tcBorders>
              <w:top w:val="nil"/>
              <w:left w:val="nil"/>
              <w:bottom w:val="single" w:sz="4" w:space="0" w:color="auto"/>
              <w:right w:val="single" w:sz="4" w:space="0" w:color="auto"/>
            </w:tcBorders>
            <w:shd w:val="clear" w:color="auto" w:fill="auto"/>
            <w:noWrap/>
          </w:tcPr>
          <w:p w:rsidR="00602E5D" w:rsidRPr="00A661EF" w:rsidRDefault="00602E5D" w:rsidP="00EF7446">
            <w:pPr>
              <w:jc w:val="cente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2.2.1.5</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701 мм и выше </w:t>
            </w:r>
          </w:p>
        </w:tc>
        <w:tc>
          <w:tcPr>
            <w:tcW w:w="2347" w:type="dxa"/>
            <w:tcBorders>
              <w:top w:val="nil"/>
              <w:left w:val="nil"/>
              <w:bottom w:val="single" w:sz="4" w:space="0" w:color="auto"/>
              <w:right w:val="single" w:sz="4" w:space="0" w:color="auto"/>
            </w:tcBorders>
            <w:shd w:val="clear" w:color="auto" w:fill="auto"/>
            <w:noWrap/>
          </w:tcPr>
          <w:p w:rsidR="00602E5D" w:rsidRPr="00A661EF" w:rsidRDefault="00602E5D" w:rsidP="00EF7446">
            <w:pPr>
              <w:jc w:val="cente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bCs/>
                <w:sz w:val="20"/>
              </w:rPr>
            </w:pPr>
            <w:r w:rsidRPr="00A661EF">
              <w:rPr>
                <w:bCs/>
                <w:sz w:val="20"/>
              </w:rPr>
              <w:t>2.2.2</w:t>
            </w:r>
          </w:p>
        </w:tc>
        <w:tc>
          <w:tcPr>
            <w:tcW w:w="5806" w:type="dxa"/>
            <w:tcBorders>
              <w:top w:val="nil"/>
              <w:left w:val="nil"/>
              <w:bottom w:val="single" w:sz="4" w:space="0" w:color="auto"/>
              <w:right w:val="single" w:sz="4" w:space="0" w:color="auto"/>
            </w:tcBorders>
            <w:shd w:val="clear" w:color="auto" w:fill="auto"/>
            <w:vAlign w:val="center"/>
            <w:hideMark/>
          </w:tcPr>
          <w:p w:rsidR="00602E5D" w:rsidRPr="00A661EF" w:rsidRDefault="00602E5D" w:rsidP="00EF7446">
            <w:pPr>
              <w:rPr>
                <w:bCs/>
                <w:sz w:val="20"/>
              </w:rPr>
            </w:pPr>
            <w:proofErr w:type="spellStart"/>
            <w:r w:rsidRPr="00A661EF">
              <w:rPr>
                <w:bCs/>
                <w:sz w:val="20"/>
              </w:rPr>
              <w:t>бесканальная</w:t>
            </w:r>
            <w:proofErr w:type="spellEnd"/>
            <w:r w:rsidRPr="00A661EF">
              <w:rPr>
                <w:bCs/>
                <w:sz w:val="20"/>
              </w:rPr>
              <w:t xml:space="preserve"> прокладка*</w:t>
            </w:r>
          </w:p>
        </w:tc>
        <w:tc>
          <w:tcPr>
            <w:tcW w:w="2347" w:type="dxa"/>
            <w:tcBorders>
              <w:top w:val="nil"/>
              <w:left w:val="nil"/>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rP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2.2.2.1</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50 - 250 мм   </w:t>
            </w:r>
          </w:p>
        </w:tc>
        <w:tc>
          <w:tcPr>
            <w:tcW w:w="2347" w:type="dxa"/>
            <w:tcBorders>
              <w:top w:val="nil"/>
              <w:left w:val="nil"/>
              <w:bottom w:val="single" w:sz="4" w:space="0" w:color="auto"/>
              <w:right w:val="single" w:sz="4" w:space="0" w:color="auto"/>
            </w:tcBorders>
            <w:shd w:val="clear" w:color="auto" w:fill="auto"/>
            <w:noWrap/>
            <w:vAlign w:val="center"/>
          </w:tcPr>
          <w:p w:rsidR="00602E5D" w:rsidRPr="00A661EF" w:rsidRDefault="00602E5D" w:rsidP="00EF7446">
            <w:pPr>
              <w:jc w:val="center"/>
              <w:rPr>
                <w:bCs/>
                <w:sz w:val="20"/>
              </w:rPr>
            </w:pPr>
            <w:r w:rsidRPr="00A661EF">
              <w:rPr>
                <w:bCs/>
                <w:sz w:val="20"/>
              </w:rPr>
              <w:t>3 891</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2.2.2.2</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251 - 400 мм  </w:t>
            </w:r>
          </w:p>
        </w:tc>
        <w:tc>
          <w:tcPr>
            <w:tcW w:w="2347" w:type="dxa"/>
            <w:tcBorders>
              <w:top w:val="nil"/>
              <w:left w:val="nil"/>
              <w:bottom w:val="single" w:sz="4" w:space="0" w:color="auto"/>
              <w:right w:val="single" w:sz="4" w:space="0" w:color="auto"/>
            </w:tcBorders>
            <w:shd w:val="clear" w:color="auto" w:fill="auto"/>
            <w:noWrap/>
          </w:tcPr>
          <w:p w:rsidR="00602E5D" w:rsidRPr="00A661EF" w:rsidRDefault="00602E5D" w:rsidP="00EF7446">
            <w:pPr>
              <w:jc w:val="center"/>
              <w:rPr>
                <w:bCs/>
                <w:sz w:val="20"/>
              </w:rP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2.2.2.3</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401 - 550 мм  </w:t>
            </w:r>
          </w:p>
        </w:tc>
        <w:tc>
          <w:tcPr>
            <w:tcW w:w="2347" w:type="dxa"/>
            <w:tcBorders>
              <w:top w:val="nil"/>
              <w:left w:val="nil"/>
              <w:bottom w:val="single" w:sz="4" w:space="0" w:color="auto"/>
              <w:right w:val="single" w:sz="4" w:space="0" w:color="auto"/>
            </w:tcBorders>
            <w:shd w:val="clear" w:color="auto" w:fill="auto"/>
            <w:noWrap/>
          </w:tcPr>
          <w:p w:rsidR="00602E5D" w:rsidRPr="00A661EF" w:rsidRDefault="00602E5D" w:rsidP="00EF7446">
            <w:pPr>
              <w:jc w:val="cente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2.2.2.4</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551 - 700 мм  </w:t>
            </w:r>
          </w:p>
        </w:tc>
        <w:tc>
          <w:tcPr>
            <w:tcW w:w="2347" w:type="dxa"/>
            <w:tcBorders>
              <w:top w:val="nil"/>
              <w:left w:val="nil"/>
              <w:bottom w:val="single" w:sz="4" w:space="0" w:color="auto"/>
              <w:right w:val="single" w:sz="4" w:space="0" w:color="auto"/>
            </w:tcBorders>
            <w:shd w:val="clear" w:color="auto" w:fill="auto"/>
            <w:noWrap/>
          </w:tcPr>
          <w:p w:rsidR="00602E5D" w:rsidRPr="00A661EF" w:rsidRDefault="00602E5D" w:rsidP="00EF7446">
            <w:pPr>
              <w:jc w:val="cente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2.2.2.5</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701 мм и выше </w:t>
            </w:r>
          </w:p>
        </w:tc>
        <w:tc>
          <w:tcPr>
            <w:tcW w:w="2347" w:type="dxa"/>
            <w:tcBorders>
              <w:top w:val="nil"/>
              <w:left w:val="nil"/>
              <w:bottom w:val="single" w:sz="4" w:space="0" w:color="auto"/>
              <w:right w:val="single" w:sz="4" w:space="0" w:color="auto"/>
            </w:tcBorders>
            <w:shd w:val="clear" w:color="auto" w:fill="auto"/>
            <w:noWrap/>
          </w:tcPr>
          <w:p w:rsidR="00602E5D" w:rsidRPr="00A661EF" w:rsidRDefault="00602E5D" w:rsidP="00EF7446">
            <w:pPr>
              <w:jc w:val="center"/>
            </w:pPr>
            <w:r w:rsidRPr="00A661EF">
              <w:rPr>
                <w:bCs/>
                <w:sz w:val="20"/>
              </w:rPr>
              <w:t>х</w:t>
            </w:r>
          </w:p>
        </w:tc>
      </w:tr>
      <w:tr w:rsidR="00602E5D" w:rsidRPr="00A661EF" w:rsidTr="00EF7446">
        <w:trPr>
          <w:trHeight w:val="1373"/>
        </w:trPr>
        <w:tc>
          <w:tcPr>
            <w:tcW w:w="1808" w:type="dxa"/>
            <w:tcBorders>
              <w:top w:val="nil"/>
              <w:left w:val="single" w:sz="4" w:space="0" w:color="auto"/>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rPr>
            </w:pPr>
            <w:r w:rsidRPr="00A661EF">
              <w:rPr>
                <w:bCs/>
                <w:sz w:val="20"/>
              </w:rPr>
              <w:t>3.</w:t>
            </w:r>
          </w:p>
        </w:tc>
        <w:tc>
          <w:tcPr>
            <w:tcW w:w="5806" w:type="dxa"/>
            <w:tcBorders>
              <w:top w:val="nil"/>
              <w:left w:val="nil"/>
              <w:bottom w:val="single" w:sz="4" w:space="0" w:color="auto"/>
              <w:right w:val="single" w:sz="4" w:space="0" w:color="auto"/>
            </w:tcBorders>
            <w:shd w:val="clear" w:color="auto" w:fill="auto"/>
            <w:vAlign w:val="center"/>
            <w:hideMark/>
          </w:tcPr>
          <w:p w:rsidR="00602E5D" w:rsidRPr="00A661EF" w:rsidRDefault="00602E5D" w:rsidP="00EF7446">
            <w:pPr>
              <w:rPr>
                <w:bCs/>
                <w:sz w:val="20"/>
              </w:rPr>
            </w:pPr>
            <w:r w:rsidRPr="00A661EF">
              <w:rPr>
                <w:bCs/>
                <w:sz w:val="20"/>
              </w:rPr>
              <w:t>Расходы на создание (реконструкцию) тепловых пунктов от существующих тепловых сетей или источников тепловой энергии до точек подключения объектов заявителей, подключаемая тепловая нагрузка которых более 0,1 Гкал/ч и не превышает 1,5 Гкал/</w:t>
            </w:r>
            <w:proofErr w:type="gramStart"/>
            <w:r w:rsidRPr="00A661EF">
              <w:rPr>
                <w:bCs/>
                <w:sz w:val="20"/>
              </w:rPr>
              <w:t>ч  (</w:t>
            </w:r>
            <w:proofErr w:type="spellStart"/>
            <w:proofErr w:type="gramEnd"/>
            <w:r w:rsidRPr="00A661EF">
              <w:rPr>
                <w:i/>
              </w:rPr>
              <w:t>П</w:t>
            </w:r>
            <w:r w:rsidRPr="00A661EF">
              <w:rPr>
                <w:i/>
                <w:vertAlign w:val="subscript"/>
              </w:rPr>
              <w:t>п</w:t>
            </w:r>
            <w:proofErr w:type="spellEnd"/>
            <w:r w:rsidRPr="00A661EF">
              <w:rPr>
                <w:bCs/>
                <w:sz w:val="20"/>
              </w:rPr>
              <w:t>)</w:t>
            </w:r>
          </w:p>
        </w:tc>
        <w:tc>
          <w:tcPr>
            <w:tcW w:w="2347" w:type="dxa"/>
            <w:tcBorders>
              <w:top w:val="nil"/>
              <w:left w:val="nil"/>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rP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rPr>
            </w:pPr>
            <w:r w:rsidRPr="00A661EF">
              <w:rPr>
                <w:bCs/>
                <w:sz w:val="20"/>
              </w:rPr>
              <w:t>4.</w:t>
            </w:r>
          </w:p>
        </w:tc>
        <w:tc>
          <w:tcPr>
            <w:tcW w:w="5806" w:type="dxa"/>
            <w:tcBorders>
              <w:top w:val="nil"/>
              <w:left w:val="nil"/>
              <w:bottom w:val="single" w:sz="4" w:space="0" w:color="auto"/>
              <w:right w:val="single" w:sz="4" w:space="0" w:color="auto"/>
            </w:tcBorders>
            <w:shd w:val="clear" w:color="auto" w:fill="auto"/>
            <w:vAlign w:val="center"/>
            <w:hideMark/>
          </w:tcPr>
          <w:p w:rsidR="00602E5D" w:rsidRPr="00A661EF" w:rsidRDefault="00602E5D" w:rsidP="00EF7446">
            <w:pPr>
              <w:rPr>
                <w:bCs/>
                <w:sz w:val="20"/>
              </w:rPr>
            </w:pPr>
            <w:r w:rsidRPr="00A661EF">
              <w:rPr>
                <w:bCs/>
                <w:sz w:val="20"/>
              </w:rPr>
              <w:t>Налог на прибыль (</w:t>
            </w:r>
            <w:proofErr w:type="spellStart"/>
            <w:r w:rsidRPr="00A661EF">
              <w:rPr>
                <w:i/>
              </w:rPr>
              <w:t>Н</w:t>
            </w:r>
            <w:r w:rsidRPr="00A661EF">
              <w:rPr>
                <w:i/>
                <w:vertAlign w:val="subscript"/>
              </w:rPr>
              <w:t>п</w:t>
            </w:r>
            <w:proofErr w:type="spellEnd"/>
            <w:r w:rsidRPr="00A661EF">
              <w:rPr>
                <w:b/>
                <w:i/>
                <w:vertAlign w:val="subscript"/>
              </w:rPr>
              <w:t>)</w:t>
            </w:r>
          </w:p>
        </w:tc>
        <w:tc>
          <w:tcPr>
            <w:tcW w:w="2347" w:type="dxa"/>
            <w:tcBorders>
              <w:top w:val="nil"/>
              <w:left w:val="nil"/>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rPr>
            </w:pPr>
            <w:r w:rsidRPr="00A661EF">
              <w:rPr>
                <w:bCs/>
                <w:sz w:val="20"/>
              </w:rPr>
              <w:t>98</w:t>
            </w:r>
          </w:p>
        </w:tc>
      </w:tr>
    </w:tbl>
    <w:p w:rsidR="00602E5D" w:rsidRDefault="00602E5D" w:rsidP="00602E5D">
      <w:pPr>
        <w:jc w:val="both"/>
        <w:rPr>
          <w:sz w:val="24"/>
          <w:szCs w:val="24"/>
        </w:rPr>
      </w:pPr>
      <w:r>
        <w:rPr>
          <w:sz w:val="24"/>
          <w:szCs w:val="24"/>
        </w:rPr>
        <w:t xml:space="preserve">* тип прокладки и диаметр создаваемых (реконструируемых) тепловых сетей определяется </w:t>
      </w:r>
      <w:proofErr w:type="spellStart"/>
      <w:r>
        <w:rPr>
          <w:sz w:val="24"/>
          <w:szCs w:val="24"/>
        </w:rPr>
        <w:t>теплосетевой</w:t>
      </w:r>
      <w:proofErr w:type="spellEnd"/>
      <w:r>
        <w:rPr>
          <w:sz w:val="24"/>
          <w:szCs w:val="24"/>
        </w:rPr>
        <w:t xml:space="preserve"> организацией в соответствии с выдаваемыми условиями подключения к системе теплоснабжения.</w:t>
      </w:r>
    </w:p>
    <w:p w:rsidR="00602E5D" w:rsidRPr="00A661EF" w:rsidRDefault="00602E5D" w:rsidP="00602E5D">
      <w:pPr>
        <w:jc w:val="both"/>
        <w:rPr>
          <w:sz w:val="24"/>
          <w:szCs w:val="24"/>
        </w:rPr>
      </w:pPr>
    </w:p>
    <w:p w:rsidR="00602E5D" w:rsidRPr="00A661EF" w:rsidRDefault="00602E5D" w:rsidP="00602E5D">
      <w:pPr>
        <w:widowControl w:val="0"/>
        <w:autoSpaceDE w:val="0"/>
        <w:autoSpaceDN w:val="0"/>
        <w:adjustRightInd w:val="0"/>
        <w:ind w:left="4536" w:firstLine="285"/>
        <w:rPr>
          <w:szCs w:val="28"/>
        </w:rPr>
      </w:pPr>
      <w:r w:rsidRPr="00A661EF">
        <w:br w:type="page"/>
      </w:r>
      <w:r w:rsidRPr="00A661EF">
        <w:rPr>
          <w:szCs w:val="28"/>
        </w:rPr>
        <w:lastRenderedPageBreak/>
        <w:t>Приложение 3</w:t>
      </w:r>
    </w:p>
    <w:p w:rsidR="00602E5D" w:rsidRPr="00A661EF" w:rsidRDefault="00602E5D" w:rsidP="00602E5D">
      <w:pPr>
        <w:widowControl w:val="0"/>
        <w:autoSpaceDE w:val="0"/>
        <w:autoSpaceDN w:val="0"/>
        <w:adjustRightInd w:val="0"/>
        <w:ind w:left="4536"/>
        <w:rPr>
          <w:szCs w:val="28"/>
        </w:rPr>
      </w:pPr>
      <w:r w:rsidRPr="00A661EF">
        <w:rPr>
          <w:szCs w:val="28"/>
        </w:rPr>
        <w:t xml:space="preserve">    к постановлению РСТ Пермского края</w:t>
      </w:r>
    </w:p>
    <w:p w:rsidR="00602E5D" w:rsidRPr="00A661EF" w:rsidRDefault="00602E5D" w:rsidP="00602E5D">
      <w:pPr>
        <w:widowControl w:val="0"/>
        <w:autoSpaceDE w:val="0"/>
        <w:autoSpaceDN w:val="0"/>
        <w:adjustRightInd w:val="0"/>
        <w:ind w:left="4536"/>
        <w:rPr>
          <w:szCs w:val="28"/>
        </w:rPr>
      </w:pPr>
      <w:r w:rsidRPr="00A661EF">
        <w:rPr>
          <w:szCs w:val="28"/>
        </w:rPr>
        <w:t xml:space="preserve">    от 20.12.2016 № 90-тп</w:t>
      </w:r>
    </w:p>
    <w:p w:rsidR="00602E5D" w:rsidRPr="00A661EF" w:rsidRDefault="00602E5D" w:rsidP="00602E5D">
      <w:pPr>
        <w:widowControl w:val="0"/>
        <w:autoSpaceDE w:val="0"/>
        <w:autoSpaceDN w:val="0"/>
        <w:adjustRightInd w:val="0"/>
        <w:ind w:firstLine="540"/>
        <w:jc w:val="both"/>
        <w:rPr>
          <w:szCs w:val="28"/>
        </w:rPr>
      </w:pPr>
    </w:p>
    <w:p w:rsidR="00602E5D" w:rsidRPr="00A661EF" w:rsidRDefault="00602E5D" w:rsidP="00602E5D">
      <w:pPr>
        <w:pStyle w:val="a3"/>
        <w:spacing w:line="280" w:lineRule="exact"/>
        <w:jc w:val="center"/>
        <w:rPr>
          <w:b/>
          <w:bCs/>
          <w:szCs w:val="24"/>
        </w:rPr>
      </w:pPr>
      <w:r w:rsidRPr="00A661EF">
        <w:rPr>
          <w:b/>
          <w:bCs/>
          <w:szCs w:val="24"/>
        </w:rPr>
        <w:t xml:space="preserve">Стандартизированные тарифные ставки для расчета платы за подключение к системе теплоснабжения, в случае если подключаемая тепловая нагрузка объекта капитального строительства заявителя более 1,5 Гкал/ч при наличии технической возможности </w:t>
      </w:r>
    </w:p>
    <w:p w:rsidR="00602E5D" w:rsidRPr="00A661EF" w:rsidRDefault="00602E5D" w:rsidP="00602E5D">
      <w:pPr>
        <w:pStyle w:val="a3"/>
        <w:spacing w:line="280" w:lineRule="exact"/>
        <w:jc w:val="center"/>
        <w:rPr>
          <w:b/>
          <w:bCs/>
          <w:szCs w:val="24"/>
        </w:rPr>
      </w:pPr>
    </w:p>
    <w:tbl>
      <w:tblPr>
        <w:tblW w:w="9961" w:type="dxa"/>
        <w:tblInd w:w="108" w:type="dxa"/>
        <w:tblLook w:val="04A0" w:firstRow="1" w:lastRow="0" w:firstColumn="1" w:lastColumn="0" w:noHBand="0" w:noVBand="1"/>
      </w:tblPr>
      <w:tblGrid>
        <w:gridCol w:w="1808"/>
        <w:gridCol w:w="5806"/>
        <w:gridCol w:w="2347"/>
      </w:tblGrid>
      <w:tr w:rsidR="00602E5D" w:rsidRPr="00A661EF" w:rsidTr="00EF7446">
        <w:trPr>
          <w:trHeight w:val="269"/>
        </w:trPr>
        <w:tc>
          <w:tcPr>
            <w:tcW w:w="18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 п/п</w:t>
            </w:r>
          </w:p>
        </w:tc>
        <w:tc>
          <w:tcPr>
            <w:tcW w:w="5806" w:type="dxa"/>
            <w:tcBorders>
              <w:top w:val="single" w:sz="4" w:space="0" w:color="auto"/>
              <w:left w:val="nil"/>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Наименование</w:t>
            </w:r>
          </w:p>
        </w:tc>
        <w:tc>
          <w:tcPr>
            <w:tcW w:w="2347" w:type="dxa"/>
            <w:tcBorders>
              <w:top w:val="single" w:sz="4" w:space="0" w:color="auto"/>
              <w:left w:val="nil"/>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Ставки для расчета платы (</w:t>
            </w:r>
            <w:proofErr w:type="spellStart"/>
            <w:r w:rsidRPr="00A661EF">
              <w:rPr>
                <w:sz w:val="20"/>
              </w:rPr>
              <w:t>тыс.руб</w:t>
            </w:r>
            <w:proofErr w:type="spellEnd"/>
            <w:r w:rsidRPr="00A661EF">
              <w:rPr>
                <w:sz w:val="20"/>
              </w:rPr>
              <w:t>./Гкал/ч), без НДС</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1</w:t>
            </w:r>
          </w:p>
        </w:tc>
        <w:tc>
          <w:tcPr>
            <w:tcW w:w="5806" w:type="dxa"/>
            <w:tcBorders>
              <w:top w:val="nil"/>
              <w:left w:val="nil"/>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2</w:t>
            </w:r>
          </w:p>
        </w:tc>
        <w:tc>
          <w:tcPr>
            <w:tcW w:w="2347" w:type="dxa"/>
            <w:tcBorders>
              <w:top w:val="nil"/>
              <w:left w:val="nil"/>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3</w:t>
            </w:r>
          </w:p>
        </w:tc>
      </w:tr>
      <w:tr w:rsidR="00602E5D" w:rsidRPr="00A661EF" w:rsidTr="00EF7446">
        <w:trPr>
          <w:trHeight w:val="418"/>
        </w:trPr>
        <w:tc>
          <w:tcPr>
            <w:tcW w:w="9961"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602E5D" w:rsidRPr="00A661EF" w:rsidRDefault="00602E5D" w:rsidP="00EF7446">
            <w:pPr>
              <w:rPr>
                <w:sz w:val="20"/>
              </w:rPr>
            </w:pPr>
            <w:r w:rsidRPr="00A661EF">
              <w:rPr>
                <w:sz w:val="20"/>
              </w:rPr>
              <w:t xml:space="preserve">Плата за подключение объектов заявителей, подключаемая тепловая нагрузка которых более 1,5 Гкал/ч при наличии технической возможности, в том </w:t>
            </w:r>
            <w:proofErr w:type="gramStart"/>
            <w:r w:rsidRPr="00A661EF">
              <w:rPr>
                <w:sz w:val="20"/>
              </w:rPr>
              <w:t xml:space="preserve">числе:   </w:t>
            </w:r>
            <w:proofErr w:type="gramEnd"/>
            <w:r w:rsidRPr="00A661EF">
              <w:rPr>
                <w:sz w:val="20"/>
              </w:rPr>
              <w:t xml:space="preserve">      </w:t>
            </w:r>
          </w:p>
        </w:tc>
      </w:tr>
      <w:tr w:rsidR="00602E5D" w:rsidRPr="00A661EF" w:rsidTr="00EF7446">
        <w:trPr>
          <w:trHeight w:val="457"/>
        </w:trPr>
        <w:tc>
          <w:tcPr>
            <w:tcW w:w="1808" w:type="dxa"/>
            <w:tcBorders>
              <w:top w:val="nil"/>
              <w:left w:val="single" w:sz="4" w:space="0" w:color="auto"/>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rPr>
            </w:pPr>
            <w:r w:rsidRPr="00A661EF">
              <w:rPr>
                <w:bCs/>
                <w:sz w:val="20"/>
              </w:rPr>
              <w:t>1.</w:t>
            </w:r>
          </w:p>
        </w:tc>
        <w:tc>
          <w:tcPr>
            <w:tcW w:w="5806" w:type="dxa"/>
            <w:tcBorders>
              <w:top w:val="nil"/>
              <w:left w:val="nil"/>
              <w:bottom w:val="single" w:sz="4" w:space="0" w:color="auto"/>
              <w:right w:val="single" w:sz="4" w:space="0" w:color="auto"/>
            </w:tcBorders>
            <w:shd w:val="clear" w:color="auto" w:fill="auto"/>
            <w:vAlign w:val="center"/>
            <w:hideMark/>
          </w:tcPr>
          <w:p w:rsidR="00602E5D" w:rsidRPr="00A661EF" w:rsidRDefault="00602E5D" w:rsidP="00EF7446">
            <w:pPr>
              <w:rPr>
                <w:bCs/>
                <w:sz w:val="20"/>
              </w:rPr>
            </w:pPr>
            <w:r w:rsidRPr="00A661EF">
              <w:rPr>
                <w:bCs/>
                <w:sz w:val="20"/>
              </w:rPr>
              <w:t>Расходы на проведение мероприятий по подключению объектов заявителей (</w:t>
            </w:r>
            <w:r w:rsidRPr="00A661EF">
              <w:rPr>
                <w:i/>
              </w:rPr>
              <w:t>П</w:t>
            </w:r>
            <w:r w:rsidRPr="00A661EF">
              <w:rPr>
                <w:i/>
                <w:vertAlign w:val="subscript"/>
              </w:rPr>
              <w:t>м</w:t>
            </w:r>
            <w:r w:rsidRPr="00A661EF">
              <w:rPr>
                <w:bCs/>
                <w:sz w:val="20"/>
              </w:rPr>
              <w:t>)</w:t>
            </w:r>
          </w:p>
        </w:tc>
        <w:tc>
          <w:tcPr>
            <w:tcW w:w="2347" w:type="dxa"/>
            <w:tcBorders>
              <w:top w:val="nil"/>
              <w:left w:val="nil"/>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lang w:val="en-US"/>
              </w:rPr>
            </w:pPr>
            <w:r w:rsidRPr="00A661EF">
              <w:rPr>
                <w:bCs/>
                <w:sz w:val="20"/>
              </w:rPr>
              <w:t>2</w:t>
            </w:r>
            <w:r w:rsidRPr="00A661EF">
              <w:rPr>
                <w:bCs/>
                <w:sz w:val="20"/>
                <w:lang w:val="en-US"/>
              </w:rPr>
              <w:t>6</w:t>
            </w:r>
          </w:p>
        </w:tc>
      </w:tr>
      <w:tr w:rsidR="00602E5D" w:rsidRPr="00A661EF" w:rsidTr="00EF7446">
        <w:trPr>
          <w:trHeight w:val="1603"/>
        </w:trPr>
        <w:tc>
          <w:tcPr>
            <w:tcW w:w="1808" w:type="dxa"/>
            <w:tcBorders>
              <w:top w:val="nil"/>
              <w:left w:val="single" w:sz="4" w:space="0" w:color="auto"/>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rPr>
            </w:pPr>
            <w:r w:rsidRPr="00A661EF">
              <w:rPr>
                <w:bCs/>
                <w:sz w:val="20"/>
              </w:rPr>
              <w:t>2.</w:t>
            </w:r>
          </w:p>
        </w:tc>
        <w:tc>
          <w:tcPr>
            <w:tcW w:w="5806" w:type="dxa"/>
            <w:tcBorders>
              <w:top w:val="nil"/>
              <w:left w:val="nil"/>
              <w:bottom w:val="single" w:sz="4" w:space="0" w:color="auto"/>
              <w:right w:val="single" w:sz="4" w:space="0" w:color="auto"/>
            </w:tcBorders>
            <w:shd w:val="clear" w:color="auto" w:fill="auto"/>
            <w:vAlign w:val="center"/>
            <w:hideMark/>
          </w:tcPr>
          <w:p w:rsidR="00602E5D" w:rsidRPr="00A661EF" w:rsidRDefault="00602E5D" w:rsidP="00EF7446">
            <w:pPr>
              <w:rPr>
                <w:bCs/>
                <w:sz w:val="20"/>
              </w:rPr>
            </w:pPr>
            <w:r w:rsidRPr="00A661EF">
              <w:rPr>
                <w:bCs/>
                <w:sz w:val="20"/>
              </w:rPr>
              <w:t>Расходы на создание (реконструкцию) тепловых сетей (за исключением создания (реконструкции) тепловых пунктов) от существующих тепловых сетей или источников тепловой энергии до точек подключения объектов заявителей, подключаемая тепловая нагрузка которых более 1,5 Гкал/ч при наличии технической возможности, (</w:t>
            </w:r>
            <w:proofErr w:type="spellStart"/>
            <w:proofErr w:type="gramStart"/>
            <w:r w:rsidRPr="00A661EF">
              <w:rPr>
                <w:i/>
              </w:rPr>
              <w:t>П</w:t>
            </w:r>
            <w:r w:rsidRPr="00A661EF">
              <w:rPr>
                <w:i/>
                <w:vertAlign w:val="subscript"/>
              </w:rPr>
              <w:t>с</w:t>
            </w:r>
            <w:proofErr w:type="spellEnd"/>
            <w:r w:rsidRPr="00A661EF">
              <w:rPr>
                <w:i/>
                <w:vertAlign w:val="subscript"/>
              </w:rPr>
              <w:t>,</w:t>
            </w:r>
            <w:proofErr w:type="spellStart"/>
            <w:r w:rsidRPr="00A661EF">
              <w:rPr>
                <w:i/>
                <w:vertAlign w:val="subscript"/>
                <w:lang w:val="en-US"/>
              </w:rPr>
              <w:t>i</w:t>
            </w:r>
            <w:proofErr w:type="spellEnd"/>
            <w:proofErr w:type="gramEnd"/>
            <w:r w:rsidRPr="00A661EF">
              <w:rPr>
                <w:i/>
                <w:vertAlign w:val="subscript"/>
              </w:rPr>
              <w:t>,</w:t>
            </w:r>
            <w:r w:rsidRPr="00A661EF">
              <w:rPr>
                <w:i/>
                <w:vertAlign w:val="subscript"/>
                <w:lang w:val="en-US"/>
              </w:rPr>
              <w:t>j</w:t>
            </w:r>
            <w:r w:rsidRPr="00A661EF">
              <w:rPr>
                <w:bCs/>
                <w:sz w:val="20"/>
              </w:rPr>
              <w:t>), в том числе:</w:t>
            </w:r>
          </w:p>
        </w:tc>
        <w:tc>
          <w:tcPr>
            <w:tcW w:w="2347" w:type="dxa"/>
            <w:tcBorders>
              <w:top w:val="nil"/>
              <w:left w:val="nil"/>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rP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bCs/>
                <w:sz w:val="20"/>
              </w:rPr>
            </w:pPr>
            <w:r w:rsidRPr="00A661EF">
              <w:rPr>
                <w:bCs/>
                <w:sz w:val="20"/>
              </w:rPr>
              <w:t>2.1.</w:t>
            </w:r>
          </w:p>
        </w:tc>
        <w:tc>
          <w:tcPr>
            <w:tcW w:w="5806" w:type="dxa"/>
            <w:tcBorders>
              <w:top w:val="nil"/>
              <w:left w:val="nil"/>
              <w:bottom w:val="single" w:sz="4" w:space="0" w:color="auto"/>
              <w:right w:val="single" w:sz="4" w:space="0" w:color="auto"/>
            </w:tcBorders>
            <w:shd w:val="clear" w:color="auto" w:fill="auto"/>
            <w:vAlign w:val="center"/>
            <w:hideMark/>
          </w:tcPr>
          <w:p w:rsidR="00602E5D" w:rsidRPr="00A661EF" w:rsidRDefault="00602E5D" w:rsidP="00EF7446">
            <w:pPr>
              <w:rPr>
                <w:bCs/>
                <w:sz w:val="20"/>
              </w:rPr>
            </w:pPr>
            <w:r w:rsidRPr="00A661EF">
              <w:rPr>
                <w:bCs/>
                <w:sz w:val="20"/>
              </w:rPr>
              <w:t>Надземная (наземная) прокладка*</w:t>
            </w:r>
          </w:p>
        </w:tc>
        <w:tc>
          <w:tcPr>
            <w:tcW w:w="2347" w:type="dxa"/>
            <w:tcBorders>
              <w:top w:val="nil"/>
              <w:left w:val="nil"/>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rP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2.1.1.</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50 - 250 мм   </w:t>
            </w:r>
          </w:p>
        </w:tc>
        <w:tc>
          <w:tcPr>
            <w:tcW w:w="2347" w:type="dxa"/>
            <w:tcBorders>
              <w:top w:val="nil"/>
              <w:left w:val="nil"/>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lang w:val="en-US"/>
              </w:rPr>
            </w:pPr>
            <w:r w:rsidRPr="00A661EF">
              <w:rPr>
                <w:bCs/>
                <w:sz w:val="20"/>
              </w:rPr>
              <w:t xml:space="preserve">6 </w:t>
            </w:r>
            <w:r w:rsidRPr="00A661EF">
              <w:rPr>
                <w:bCs/>
                <w:sz w:val="20"/>
                <w:lang w:val="en-US"/>
              </w:rPr>
              <w:t>352</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2.1.2.</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251 - 400 мм  </w:t>
            </w:r>
          </w:p>
        </w:tc>
        <w:tc>
          <w:tcPr>
            <w:tcW w:w="2347" w:type="dxa"/>
            <w:tcBorders>
              <w:top w:val="nil"/>
              <w:left w:val="nil"/>
              <w:bottom w:val="single" w:sz="4" w:space="0" w:color="auto"/>
              <w:right w:val="single" w:sz="4" w:space="0" w:color="auto"/>
            </w:tcBorders>
            <w:shd w:val="clear" w:color="auto" w:fill="auto"/>
            <w:noWrap/>
            <w:vAlign w:val="center"/>
            <w:hideMark/>
          </w:tcPr>
          <w:p w:rsidR="00602E5D" w:rsidRPr="00A661EF" w:rsidRDefault="00602E5D" w:rsidP="00EF7446">
            <w:pPr>
              <w:jc w:val="center"/>
              <w:rPr>
                <w:lang w:val="en-US"/>
              </w:rPr>
            </w:pPr>
            <w:r w:rsidRPr="00A661EF">
              <w:rPr>
                <w:bCs/>
                <w:sz w:val="20"/>
              </w:rPr>
              <w:t xml:space="preserve">6 </w:t>
            </w:r>
            <w:r w:rsidRPr="00A661EF">
              <w:rPr>
                <w:bCs/>
                <w:sz w:val="20"/>
                <w:lang w:val="en-US"/>
              </w:rPr>
              <w:t>352</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2.1.3.</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401 - 550 мм  </w:t>
            </w:r>
          </w:p>
        </w:tc>
        <w:tc>
          <w:tcPr>
            <w:tcW w:w="2347" w:type="dxa"/>
            <w:tcBorders>
              <w:top w:val="nil"/>
              <w:left w:val="nil"/>
              <w:bottom w:val="single" w:sz="4" w:space="0" w:color="auto"/>
              <w:right w:val="single" w:sz="4" w:space="0" w:color="auto"/>
            </w:tcBorders>
            <w:shd w:val="clear" w:color="auto" w:fill="auto"/>
            <w:noWrap/>
            <w:hideMark/>
          </w:tcPr>
          <w:p w:rsidR="00602E5D" w:rsidRPr="00A661EF" w:rsidRDefault="00602E5D" w:rsidP="00EF7446">
            <w:pPr>
              <w:jc w:val="cente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2.1.4.</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551 - 700 мм  </w:t>
            </w:r>
          </w:p>
        </w:tc>
        <w:tc>
          <w:tcPr>
            <w:tcW w:w="2347" w:type="dxa"/>
            <w:tcBorders>
              <w:top w:val="nil"/>
              <w:left w:val="nil"/>
              <w:bottom w:val="single" w:sz="4" w:space="0" w:color="auto"/>
              <w:right w:val="single" w:sz="4" w:space="0" w:color="auto"/>
            </w:tcBorders>
            <w:shd w:val="clear" w:color="auto" w:fill="auto"/>
            <w:noWrap/>
            <w:hideMark/>
          </w:tcPr>
          <w:p w:rsidR="00602E5D" w:rsidRPr="00A661EF" w:rsidRDefault="00602E5D" w:rsidP="00EF7446">
            <w:pPr>
              <w:jc w:val="cente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sz w:val="20"/>
              </w:rPr>
            </w:pPr>
            <w:r w:rsidRPr="00A661EF">
              <w:rPr>
                <w:sz w:val="20"/>
              </w:rPr>
              <w:t>2.1.5.</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701 мм и выше </w:t>
            </w:r>
          </w:p>
        </w:tc>
        <w:tc>
          <w:tcPr>
            <w:tcW w:w="2347" w:type="dxa"/>
            <w:tcBorders>
              <w:top w:val="nil"/>
              <w:left w:val="nil"/>
              <w:bottom w:val="single" w:sz="4" w:space="0" w:color="auto"/>
              <w:right w:val="single" w:sz="4" w:space="0" w:color="auto"/>
            </w:tcBorders>
            <w:shd w:val="clear" w:color="auto" w:fill="auto"/>
            <w:noWrap/>
            <w:hideMark/>
          </w:tcPr>
          <w:p w:rsidR="00602E5D" w:rsidRPr="00A661EF" w:rsidRDefault="00602E5D" w:rsidP="00EF7446">
            <w:pPr>
              <w:jc w:val="center"/>
            </w:pPr>
            <w:r w:rsidRPr="00A661EF">
              <w:rPr>
                <w:bCs/>
                <w:sz w:val="20"/>
              </w:rPr>
              <w:t>х</w:t>
            </w:r>
          </w:p>
        </w:tc>
      </w:tr>
      <w:tr w:rsidR="00602E5D" w:rsidRPr="00A661EF" w:rsidTr="00EF7446">
        <w:trPr>
          <w:trHeight w:val="457"/>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bCs/>
                <w:sz w:val="20"/>
              </w:rPr>
            </w:pPr>
            <w:r w:rsidRPr="00A661EF">
              <w:rPr>
                <w:bCs/>
                <w:sz w:val="20"/>
              </w:rPr>
              <w:t>2.2.</w:t>
            </w:r>
          </w:p>
        </w:tc>
        <w:tc>
          <w:tcPr>
            <w:tcW w:w="5806" w:type="dxa"/>
            <w:tcBorders>
              <w:top w:val="nil"/>
              <w:left w:val="nil"/>
              <w:bottom w:val="single" w:sz="4" w:space="0" w:color="auto"/>
              <w:right w:val="single" w:sz="4" w:space="0" w:color="auto"/>
            </w:tcBorders>
            <w:shd w:val="clear" w:color="auto" w:fill="auto"/>
            <w:vAlign w:val="center"/>
            <w:hideMark/>
          </w:tcPr>
          <w:p w:rsidR="00602E5D" w:rsidRPr="00A661EF" w:rsidRDefault="00602E5D" w:rsidP="00EF7446">
            <w:pPr>
              <w:rPr>
                <w:bCs/>
                <w:sz w:val="20"/>
              </w:rPr>
            </w:pPr>
            <w:r w:rsidRPr="00A661EF">
              <w:rPr>
                <w:bCs/>
                <w:sz w:val="20"/>
              </w:rPr>
              <w:t xml:space="preserve">Подземная </w:t>
            </w:r>
            <w:proofErr w:type="gramStart"/>
            <w:r w:rsidRPr="00A661EF">
              <w:rPr>
                <w:bCs/>
                <w:sz w:val="20"/>
              </w:rPr>
              <w:t>прокладка,</w:t>
            </w:r>
            <w:r w:rsidRPr="00A661EF">
              <w:rPr>
                <w:bCs/>
                <w:sz w:val="20"/>
              </w:rPr>
              <w:br/>
              <w:t>в</w:t>
            </w:r>
            <w:proofErr w:type="gramEnd"/>
            <w:r w:rsidRPr="00A661EF">
              <w:rPr>
                <w:bCs/>
                <w:sz w:val="20"/>
              </w:rPr>
              <w:t xml:space="preserve"> том числе:</w:t>
            </w:r>
          </w:p>
        </w:tc>
        <w:tc>
          <w:tcPr>
            <w:tcW w:w="2347" w:type="dxa"/>
            <w:tcBorders>
              <w:top w:val="nil"/>
              <w:left w:val="nil"/>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rP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bCs/>
                <w:sz w:val="20"/>
              </w:rPr>
            </w:pPr>
            <w:r w:rsidRPr="00A661EF">
              <w:rPr>
                <w:bCs/>
                <w:sz w:val="20"/>
              </w:rPr>
              <w:t>2.2.1.</w:t>
            </w:r>
          </w:p>
        </w:tc>
        <w:tc>
          <w:tcPr>
            <w:tcW w:w="5806" w:type="dxa"/>
            <w:tcBorders>
              <w:top w:val="nil"/>
              <w:left w:val="nil"/>
              <w:bottom w:val="single" w:sz="4" w:space="0" w:color="auto"/>
              <w:right w:val="single" w:sz="4" w:space="0" w:color="auto"/>
            </w:tcBorders>
            <w:shd w:val="clear" w:color="auto" w:fill="auto"/>
            <w:vAlign w:val="center"/>
            <w:hideMark/>
          </w:tcPr>
          <w:p w:rsidR="00602E5D" w:rsidRPr="00A661EF" w:rsidRDefault="00602E5D" w:rsidP="00EF7446">
            <w:pPr>
              <w:rPr>
                <w:bCs/>
                <w:sz w:val="20"/>
              </w:rPr>
            </w:pPr>
            <w:r w:rsidRPr="00A661EF">
              <w:rPr>
                <w:bCs/>
                <w:sz w:val="20"/>
              </w:rPr>
              <w:t>канальная прокладка*</w:t>
            </w:r>
          </w:p>
        </w:tc>
        <w:tc>
          <w:tcPr>
            <w:tcW w:w="2347" w:type="dxa"/>
            <w:tcBorders>
              <w:top w:val="nil"/>
              <w:left w:val="nil"/>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rP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pPr>
            <w:r w:rsidRPr="00A661EF">
              <w:rPr>
                <w:bCs/>
                <w:sz w:val="20"/>
              </w:rPr>
              <w:t>2.2.1.1.</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50 - 250 мм   </w:t>
            </w:r>
          </w:p>
        </w:tc>
        <w:tc>
          <w:tcPr>
            <w:tcW w:w="2347" w:type="dxa"/>
            <w:tcBorders>
              <w:top w:val="nil"/>
              <w:left w:val="nil"/>
              <w:bottom w:val="single" w:sz="4" w:space="0" w:color="auto"/>
              <w:right w:val="single" w:sz="4" w:space="0" w:color="auto"/>
            </w:tcBorders>
            <w:shd w:val="clear" w:color="auto" w:fill="auto"/>
            <w:noWrap/>
            <w:vAlign w:val="center"/>
            <w:hideMark/>
          </w:tcPr>
          <w:p w:rsidR="00602E5D" w:rsidRPr="00A661EF" w:rsidRDefault="00602E5D" w:rsidP="00EF7446">
            <w:pPr>
              <w:jc w:val="center"/>
              <w:rPr>
                <w:lang w:val="en-US"/>
              </w:rPr>
            </w:pPr>
            <w:r w:rsidRPr="00A661EF">
              <w:rPr>
                <w:bCs/>
                <w:sz w:val="20"/>
                <w:lang w:val="en-US"/>
              </w:rPr>
              <w:t>7 927</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pPr>
            <w:r w:rsidRPr="00A661EF">
              <w:rPr>
                <w:bCs/>
                <w:sz w:val="20"/>
              </w:rPr>
              <w:t>2.2.1.2.</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251 - 400 мм  </w:t>
            </w:r>
          </w:p>
        </w:tc>
        <w:tc>
          <w:tcPr>
            <w:tcW w:w="2347" w:type="dxa"/>
            <w:tcBorders>
              <w:top w:val="nil"/>
              <w:left w:val="nil"/>
              <w:bottom w:val="single" w:sz="4" w:space="0" w:color="auto"/>
              <w:right w:val="single" w:sz="4" w:space="0" w:color="auto"/>
            </w:tcBorders>
            <w:shd w:val="clear" w:color="auto" w:fill="auto"/>
            <w:noWrap/>
            <w:vAlign w:val="center"/>
            <w:hideMark/>
          </w:tcPr>
          <w:p w:rsidR="00602E5D" w:rsidRPr="00A661EF" w:rsidRDefault="00602E5D" w:rsidP="00EF7446">
            <w:pPr>
              <w:jc w:val="center"/>
            </w:pPr>
            <w:r w:rsidRPr="00A661EF">
              <w:rPr>
                <w:bCs/>
                <w:sz w:val="20"/>
                <w:lang w:val="en-US"/>
              </w:rPr>
              <w:t>7 927</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pPr>
            <w:r w:rsidRPr="00A661EF">
              <w:rPr>
                <w:bCs/>
                <w:sz w:val="20"/>
              </w:rPr>
              <w:t>2.2.1.3.</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401 - 550 мм  </w:t>
            </w:r>
          </w:p>
        </w:tc>
        <w:tc>
          <w:tcPr>
            <w:tcW w:w="2347" w:type="dxa"/>
            <w:tcBorders>
              <w:top w:val="nil"/>
              <w:left w:val="nil"/>
              <w:bottom w:val="single" w:sz="4" w:space="0" w:color="auto"/>
              <w:right w:val="single" w:sz="4" w:space="0" w:color="auto"/>
            </w:tcBorders>
            <w:shd w:val="clear" w:color="auto" w:fill="auto"/>
            <w:noWrap/>
            <w:hideMark/>
          </w:tcPr>
          <w:p w:rsidR="00602E5D" w:rsidRPr="00A661EF" w:rsidRDefault="00602E5D" w:rsidP="00EF7446">
            <w:pPr>
              <w:jc w:val="cente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pPr>
            <w:r w:rsidRPr="00A661EF">
              <w:rPr>
                <w:bCs/>
                <w:sz w:val="20"/>
              </w:rPr>
              <w:t>2.2.1.4.</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551 - 700 мм  </w:t>
            </w:r>
          </w:p>
        </w:tc>
        <w:tc>
          <w:tcPr>
            <w:tcW w:w="2347" w:type="dxa"/>
            <w:tcBorders>
              <w:top w:val="nil"/>
              <w:left w:val="nil"/>
              <w:bottom w:val="single" w:sz="4" w:space="0" w:color="auto"/>
              <w:right w:val="single" w:sz="4" w:space="0" w:color="auto"/>
            </w:tcBorders>
            <w:shd w:val="clear" w:color="auto" w:fill="auto"/>
            <w:noWrap/>
            <w:hideMark/>
          </w:tcPr>
          <w:p w:rsidR="00602E5D" w:rsidRPr="00A661EF" w:rsidRDefault="00602E5D" w:rsidP="00EF7446">
            <w:pPr>
              <w:jc w:val="cente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pPr>
            <w:r w:rsidRPr="00A661EF">
              <w:rPr>
                <w:bCs/>
                <w:sz w:val="20"/>
              </w:rPr>
              <w:t>2.2.1.5.</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701 мм и выше </w:t>
            </w:r>
          </w:p>
        </w:tc>
        <w:tc>
          <w:tcPr>
            <w:tcW w:w="2347" w:type="dxa"/>
            <w:tcBorders>
              <w:top w:val="nil"/>
              <w:left w:val="nil"/>
              <w:bottom w:val="single" w:sz="4" w:space="0" w:color="auto"/>
              <w:right w:val="single" w:sz="4" w:space="0" w:color="auto"/>
            </w:tcBorders>
            <w:shd w:val="clear" w:color="auto" w:fill="auto"/>
            <w:noWrap/>
            <w:hideMark/>
          </w:tcPr>
          <w:p w:rsidR="00602E5D" w:rsidRPr="00A661EF" w:rsidRDefault="00602E5D" w:rsidP="00EF7446">
            <w:pPr>
              <w:jc w:val="cente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rPr>
                <w:bCs/>
                <w:sz w:val="20"/>
              </w:rPr>
            </w:pPr>
            <w:r w:rsidRPr="00A661EF">
              <w:rPr>
                <w:bCs/>
                <w:sz w:val="20"/>
              </w:rPr>
              <w:t>2.2.2.</w:t>
            </w:r>
          </w:p>
        </w:tc>
        <w:tc>
          <w:tcPr>
            <w:tcW w:w="5806" w:type="dxa"/>
            <w:tcBorders>
              <w:top w:val="nil"/>
              <w:left w:val="nil"/>
              <w:bottom w:val="single" w:sz="4" w:space="0" w:color="auto"/>
              <w:right w:val="single" w:sz="4" w:space="0" w:color="auto"/>
            </w:tcBorders>
            <w:shd w:val="clear" w:color="auto" w:fill="auto"/>
            <w:vAlign w:val="center"/>
            <w:hideMark/>
          </w:tcPr>
          <w:p w:rsidR="00602E5D" w:rsidRPr="00A661EF" w:rsidRDefault="00602E5D" w:rsidP="00EF7446">
            <w:pPr>
              <w:rPr>
                <w:bCs/>
                <w:sz w:val="20"/>
              </w:rPr>
            </w:pPr>
            <w:proofErr w:type="spellStart"/>
            <w:r w:rsidRPr="00A661EF">
              <w:rPr>
                <w:bCs/>
                <w:sz w:val="20"/>
              </w:rPr>
              <w:t>бесканальная</w:t>
            </w:r>
            <w:proofErr w:type="spellEnd"/>
            <w:r w:rsidRPr="00A661EF">
              <w:rPr>
                <w:bCs/>
                <w:sz w:val="20"/>
              </w:rPr>
              <w:t xml:space="preserve"> прокладка*</w:t>
            </w:r>
          </w:p>
        </w:tc>
        <w:tc>
          <w:tcPr>
            <w:tcW w:w="2347" w:type="dxa"/>
            <w:tcBorders>
              <w:top w:val="nil"/>
              <w:left w:val="nil"/>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rPr>
            </w:pP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pPr>
            <w:r w:rsidRPr="00A661EF">
              <w:rPr>
                <w:bCs/>
                <w:sz w:val="20"/>
              </w:rPr>
              <w:t>2.2.2.1.</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50 - 250 мм   </w:t>
            </w:r>
          </w:p>
        </w:tc>
        <w:tc>
          <w:tcPr>
            <w:tcW w:w="2347" w:type="dxa"/>
            <w:tcBorders>
              <w:top w:val="nil"/>
              <w:left w:val="nil"/>
              <w:bottom w:val="single" w:sz="4" w:space="0" w:color="auto"/>
              <w:right w:val="single" w:sz="4" w:space="0" w:color="auto"/>
            </w:tcBorders>
            <w:shd w:val="clear" w:color="auto" w:fill="auto"/>
            <w:noWrap/>
            <w:vAlign w:val="center"/>
            <w:hideMark/>
          </w:tcPr>
          <w:p w:rsidR="00602E5D" w:rsidRPr="00A661EF" w:rsidRDefault="00602E5D" w:rsidP="00EF7446">
            <w:pPr>
              <w:jc w:val="center"/>
              <w:rPr>
                <w:lang w:val="en-US"/>
              </w:rPr>
            </w:pPr>
            <w:r w:rsidRPr="00A661EF">
              <w:rPr>
                <w:bCs/>
                <w:sz w:val="20"/>
                <w:lang w:val="en-US"/>
              </w:rPr>
              <w:t>5 835</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pPr>
            <w:r w:rsidRPr="00A661EF">
              <w:rPr>
                <w:bCs/>
                <w:sz w:val="20"/>
              </w:rPr>
              <w:t>2.2.2.2.</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251 - 400 мм  </w:t>
            </w:r>
          </w:p>
        </w:tc>
        <w:tc>
          <w:tcPr>
            <w:tcW w:w="2347" w:type="dxa"/>
            <w:tcBorders>
              <w:top w:val="nil"/>
              <w:left w:val="nil"/>
              <w:bottom w:val="single" w:sz="4" w:space="0" w:color="auto"/>
              <w:right w:val="single" w:sz="4" w:space="0" w:color="auto"/>
            </w:tcBorders>
            <w:shd w:val="clear" w:color="auto" w:fill="auto"/>
            <w:noWrap/>
            <w:vAlign w:val="center"/>
            <w:hideMark/>
          </w:tcPr>
          <w:p w:rsidR="00602E5D" w:rsidRPr="00A661EF" w:rsidRDefault="00602E5D" w:rsidP="00EF7446">
            <w:pPr>
              <w:jc w:val="center"/>
            </w:pPr>
            <w:r w:rsidRPr="00A661EF">
              <w:rPr>
                <w:bCs/>
                <w:sz w:val="20"/>
                <w:lang w:val="en-US"/>
              </w:rPr>
              <w:t>5 835</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pPr>
            <w:r w:rsidRPr="00A661EF">
              <w:rPr>
                <w:bCs/>
                <w:sz w:val="20"/>
              </w:rPr>
              <w:t>2.2.2.3.</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401 - 550 мм  </w:t>
            </w:r>
          </w:p>
        </w:tc>
        <w:tc>
          <w:tcPr>
            <w:tcW w:w="2347" w:type="dxa"/>
            <w:tcBorders>
              <w:top w:val="nil"/>
              <w:left w:val="nil"/>
              <w:bottom w:val="single" w:sz="4" w:space="0" w:color="auto"/>
              <w:right w:val="single" w:sz="4" w:space="0" w:color="auto"/>
            </w:tcBorders>
            <w:shd w:val="clear" w:color="auto" w:fill="auto"/>
            <w:noWrap/>
            <w:hideMark/>
          </w:tcPr>
          <w:p w:rsidR="00602E5D" w:rsidRPr="00A661EF" w:rsidRDefault="00602E5D" w:rsidP="00EF7446">
            <w:pPr>
              <w:jc w:val="cente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pPr>
            <w:r w:rsidRPr="00A661EF">
              <w:rPr>
                <w:bCs/>
                <w:sz w:val="20"/>
              </w:rPr>
              <w:t>2.2.2.4.</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551 - 700 мм  </w:t>
            </w:r>
          </w:p>
        </w:tc>
        <w:tc>
          <w:tcPr>
            <w:tcW w:w="2347" w:type="dxa"/>
            <w:tcBorders>
              <w:top w:val="nil"/>
              <w:left w:val="nil"/>
              <w:bottom w:val="single" w:sz="4" w:space="0" w:color="auto"/>
              <w:right w:val="single" w:sz="4" w:space="0" w:color="auto"/>
            </w:tcBorders>
            <w:shd w:val="clear" w:color="auto" w:fill="auto"/>
            <w:noWrap/>
            <w:hideMark/>
          </w:tcPr>
          <w:p w:rsidR="00602E5D" w:rsidRPr="00A661EF" w:rsidRDefault="00602E5D" w:rsidP="00EF7446">
            <w:pPr>
              <w:jc w:val="cente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vAlign w:val="center"/>
            <w:hideMark/>
          </w:tcPr>
          <w:p w:rsidR="00602E5D" w:rsidRPr="00A661EF" w:rsidRDefault="00602E5D" w:rsidP="00EF7446">
            <w:pPr>
              <w:jc w:val="center"/>
            </w:pPr>
            <w:r w:rsidRPr="00A661EF">
              <w:rPr>
                <w:bCs/>
                <w:sz w:val="20"/>
              </w:rPr>
              <w:t>2.2.2.5.</w:t>
            </w:r>
          </w:p>
        </w:tc>
        <w:tc>
          <w:tcPr>
            <w:tcW w:w="5806" w:type="dxa"/>
            <w:tcBorders>
              <w:top w:val="nil"/>
              <w:left w:val="nil"/>
              <w:bottom w:val="single" w:sz="4" w:space="0" w:color="auto"/>
              <w:right w:val="single" w:sz="4" w:space="0" w:color="auto"/>
            </w:tcBorders>
            <w:shd w:val="clear" w:color="auto" w:fill="auto"/>
            <w:hideMark/>
          </w:tcPr>
          <w:p w:rsidR="00602E5D" w:rsidRPr="00A661EF" w:rsidRDefault="00602E5D" w:rsidP="00EF7446">
            <w:pPr>
              <w:rPr>
                <w:sz w:val="20"/>
              </w:rPr>
            </w:pPr>
            <w:r w:rsidRPr="00A661EF">
              <w:rPr>
                <w:sz w:val="20"/>
              </w:rPr>
              <w:t xml:space="preserve">701 мм и выше </w:t>
            </w:r>
          </w:p>
        </w:tc>
        <w:tc>
          <w:tcPr>
            <w:tcW w:w="2347" w:type="dxa"/>
            <w:tcBorders>
              <w:top w:val="nil"/>
              <w:left w:val="nil"/>
              <w:bottom w:val="single" w:sz="4" w:space="0" w:color="auto"/>
              <w:right w:val="single" w:sz="4" w:space="0" w:color="auto"/>
            </w:tcBorders>
            <w:shd w:val="clear" w:color="auto" w:fill="auto"/>
            <w:noWrap/>
            <w:hideMark/>
          </w:tcPr>
          <w:p w:rsidR="00602E5D" w:rsidRPr="00A661EF" w:rsidRDefault="00602E5D" w:rsidP="00EF7446">
            <w:pPr>
              <w:jc w:val="center"/>
            </w:pPr>
            <w:r w:rsidRPr="00A661EF">
              <w:rPr>
                <w:bCs/>
                <w:sz w:val="20"/>
              </w:rPr>
              <w:t>х</w:t>
            </w:r>
          </w:p>
        </w:tc>
      </w:tr>
      <w:tr w:rsidR="00602E5D" w:rsidRPr="00A661EF" w:rsidTr="00EF7446">
        <w:trPr>
          <w:trHeight w:val="1373"/>
        </w:trPr>
        <w:tc>
          <w:tcPr>
            <w:tcW w:w="1808" w:type="dxa"/>
            <w:tcBorders>
              <w:top w:val="nil"/>
              <w:left w:val="single" w:sz="4" w:space="0" w:color="auto"/>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rPr>
            </w:pPr>
            <w:r w:rsidRPr="00A661EF">
              <w:rPr>
                <w:bCs/>
                <w:sz w:val="20"/>
              </w:rPr>
              <w:t>3.</w:t>
            </w:r>
          </w:p>
        </w:tc>
        <w:tc>
          <w:tcPr>
            <w:tcW w:w="5806" w:type="dxa"/>
            <w:tcBorders>
              <w:top w:val="nil"/>
              <w:left w:val="nil"/>
              <w:bottom w:val="single" w:sz="4" w:space="0" w:color="auto"/>
              <w:right w:val="single" w:sz="4" w:space="0" w:color="auto"/>
            </w:tcBorders>
            <w:shd w:val="clear" w:color="auto" w:fill="auto"/>
            <w:vAlign w:val="center"/>
            <w:hideMark/>
          </w:tcPr>
          <w:p w:rsidR="00602E5D" w:rsidRPr="00A661EF" w:rsidRDefault="00602E5D" w:rsidP="00EF7446">
            <w:pPr>
              <w:rPr>
                <w:bCs/>
                <w:sz w:val="20"/>
              </w:rPr>
            </w:pPr>
            <w:r w:rsidRPr="00A661EF">
              <w:rPr>
                <w:bCs/>
                <w:sz w:val="20"/>
              </w:rPr>
              <w:t xml:space="preserve">Расходы на создание (реконструкцию) тепловых пунктов от существующих тепловых сетей или источников тепловой энергии до точек подключения объектов заявителей, подключаемая тепловая нагрузка которых более 1,5 Гкал/ч при наличии технической </w:t>
            </w:r>
            <w:proofErr w:type="gramStart"/>
            <w:r w:rsidRPr="00A661EF">
              <w:rPr>
                <w:bCs/>
                <w:sz w:val="20"/>
              </w:rPr>
              <w:t>возможности  (</w:t>
            </w:r>
            <w:proofErr w:type="spellStart"/>
            <w:proofErr w:type="gramEnd"/>
            <w:r w:rsidRPr="00A661EF">
              <w:rPr>
                <w:i/>
              </w:rPr>
              <w:t>П</w:t>
            </w:r>
            <w:r w:rsidRPr="00A661EF">
              <w:rPr>
                <w:i/>
                <w:vertAlign w:val="subscript"/>
              </w:rPr>
              <w:t>п</w:t>
            </w:r>
            <w:proofErr w:type="spellEnd"/>
            <w:r w:rsidRPr="00A661EF">
              <w:rPr>
                <w:bCs/>
                <w:sz w:val="20"/>
              </w:rPr>
              <w:t>)</w:t>
            </w:r>
          </w:p>
        </w:tc>
        <w:tc>
          <w:tcPr>
            <w:tcW w:w="2347" w:type="dxa"/>
            <w:tcBorders>
              <w:top w:val="nil"/>
              <w:left w:val="nil"/>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rPr>
            </w:pPr>
            <w:r w:rsidRPr="00A661EF">
              <w:rPr>
                <w:bCs/>
                <w:sz w:val="20"/>
              </w:rPr>
              <w:t>х</w:t>
            </w:r>
          </w:p>
        </w:tc>
      </w:tr>
      <w:tr w:rsidR="00602E5D" w:rsidRPr="00A661EF" w:rsidTr="00EF7446">
        <w:trPr>
          <w:trHeight w:val="269"/>
        </w:trPr>
        <w:tc>
          <w:tcPr>
            <w:tcW w:w="1808" w:type="dxa"/>
            <w:tcBorders>
              <w:top w:val="nil"/>
              <w:left w:val="single" w:sz="4" w:space="0" w:color="auto"/>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rPr>
            </w:pPr>
            <w:r w:rsidRPr="00A661EF">
              <w:rPr>
                <w:bCs/>
                <w:sz w:val="20"/>
              </w:rPr>
              <w:t>4.</w:t>
            </w:r>
          </w:p>
        </w:tc>
        <w:tc>
          <w:tcPr>
            <w:tcW w:w="5806" w:type="dxa"/>
            <w:tcBorders>
              <w:top w:val="nil"/>
              <w:left w:val="nil"/>
              <w:bottom w:val="single" w:sz="4" w:space="0" w:color="auto"/>
              <w:right w:val="single" w:sz="4" w:space="0" w:color="auto"/>
            </w:tcBorders>
            <w:shd w:val="clear" w:color="auto" w:fill="auto"/>
            <w:vAlign w:val="center"/>
            <w:hideMark/>
          </w:tcPr>
          <w:p w:rsidR="00602E5D" w:rsidRPr="00A661EF" w:rsidRDefault="00602E5D" w:rsidP="00EF7446">
            <w:pPr>
              <w:rPr>
                <w:bCs/>
                <w:sz w:val="20"/>
              </w:rPr>
            </w:pPr>
            <w:r w:rsidRPr="00A661EF">
              <w:rPr>
                <w:bCs/>
                <w:sz w:val="20"/>
              </w:rPr>
              <w:t>Налог на прибыль (</w:t>
            </w:r>
            <w:proofErr w:type="spellStart"/>
            <w:r w:rsidRPr="00A661EF">
              <w:rPr>
                <w:i/>
              </w:rPr>
              <w:t>Н</w:t>
            </w:r>
            <w:r w:rsidRPr="00A661EF">
              <w:rPr>
                <w:i/>
                <w:vertAlign w:val="subscript"/>
              </w:rPr>
              <w:t>п</w:t>
            </w:r>
            <w:proofErr w:type="spellEnd"/>
            <w:r w:rsidRPr="00A661EF">
              <w:rPr>
                <w:b/>
                <w:i/>
                <w:vertAlign w:val="subscript"/>
              </w:rPr>
              <w:t>)</w:t>
            </w:r>
          </w:p>
        </w:tc>
        <w:tc>
          <w:tcPr>
            <w:tcW w:w="2347" w:type="dxa"/>
            <w:tcBorders>
              <w:top w:val="nil"/>
              <w:left w:val="nil"/>
              <w:bottom w:val="single" w:sz="4" w:space="0" w:color="auto"/>
              <w:right w:val="single" w:sz="4" w:space="0" w:color="auto"/>
            </w:tcBorders>
            <w:shd w:val="clear" w:color="auto" w:fill="auto"/>
            <w:noWrap/>
            <w:vAlign w:val="center"/>
            <w:hideMark/>
          </w:tcPr>
          <w:p w:rsidR="00602E5D" w:rsidRPr="00A661EF" w:rsidRDefault="00602E5D" w:rsidP="00EF7446">
            <w:pPr>
              <w:jc w:val="center"/>
              <w:rPr>
                <w:bCs/>
                <w:sz w:val="20"/>
                <w:lang w:val="en-US"/>
              </w:rPr>
            </w:pPr>
            <w:r w:rsidRPr="00A661EF">
              <w:rPr>
                <w:bCs/>
                <w:sz w:val="20"/>
              </w:rPr>
              <w:t>9</w:t>
            </w:r>
            <w:r w:rsidRPr="00A661EF">
              <w:rPr>
                <w:bCs/>
                <w:sz w:val="20"/>
                <w:lang w:val="en-US"/>
              </w:rPr>
              <w:t>8</w:t>
            </w:r>
          </w:p>
        </w:tc>
      </w:tr>
    </w:tbl>
    <w:p w:rsidR="00602E5D" w:rsidRDefault="00602E5D" w:rsidP="00602E5D">
      <w:pPr>
        <w:jc w:val="both"/>
        <w:rPr>
          <w:sz w:val="24"/>
          <w:szCs w:val="24"/>
        </w:rPr>
      </w:pPr>
      <w:r>
        <w:rPr>
          <w:sz w:val="24"/>
          <w:szCs w:val="24"/>
        </w:rPr>
        <w:t xml:space="preserve">* тип прокладки и диаметр создаваемых (реконструируемых) тепловых сетей определяется </w:t>
      </w:r>
      <w:proofErr w:type="spellStart"/>
      <w:r>
        <w:rPr>
          <w:sz w:val="24"/>
          <w:szCs w:val="24"/>
        </w:rPr>
        <w:t>теплосетевой</w:t>
      </w:r>
      <w:proofErr w:type="spellEnd"/>
      <w:r>
        <w:rPr>
          <w:sz w:val="24"/>
          <w:szCs w:val="24"/>
        </w:rPr>
        <w:t xml:space="preserve"> организацией в соответствии с выдаваемыми условиями подключения к системе теплоснабжения.</w:t>
      </w:r>
    </w:p>
    <w:p w:rsidR="00602E5D" w:rsidRPr="00A661EF" w:rsidRDefault="00602E5D" w:rsidP="00602E5D">
      <w:pPr>
        <w:widowControl w:val="0"/>
        <w:autoSpaceDE w:val="0"/>
        <w:autoSpaceDN w:val="0"/>
        <w:adjustRightInd w:val="0"/>
        <w:ind w:firstLine="709"/>
      </w:pPr>
      <w:r w:rsidRPr="00A661EF">
        <w:br w:type="page"/>
      </w:r>
    </w:p>
    <w:p w:rsidR="00602E5D" w:rsidRPr="00A661EF" w:rsidRDefault="00602E5D" w:rsidP="00602E5D">
      <w:pPr>
        <w:widowControl w:val="0"/>
        <w:autoSpaceDE w:val="0"/>
        <w:autoSpaceDN w:val="0"/>
        <w:adjustRightInd w:val="0"/>
        <w:ind w:left="3827" w:firstLine="709"/>
        <w:rPr>
          <w:szCs w:val="28"/>
        </w:rPr>
      </w:pPr>
      <w:r w:rsidRPr="00A661EF">
        <w:rPr>
          <w:szCs w:val="28"/>
        </w:rPr>
        <w:lastRenderedPageBreak/>
        <w:t xml:space="preserve">      Приложение 4</w:t>
      </w:r>
    </w:p>
    <w:p w:rsidR="00602E5D" w:rsidRPr="00A661EF" w:rsidRDefault="00602E5D" w:rsidP="00602E5D">
      <w:pPr>
        <w:widowControl w:val="0"/>
        <w:autoSpaceDE w:val="0"/>
        <w:autoSpaceDN w:val="0"/>
        <w:adjustRightInd w:val="0"/>
        <w:ind w:left="4536" w:firstLine="427"/>
        <w:rPr>
          <w:szCs w:val="28"/>
        </w:rPr>
      </w:pPr>
      <w:r w:rsidRPr="00A661EF">
        <w:rPr>
          <w:szCs w:val="28"/>
        </w:rPr>
        <w:t>к постановлению РСТ Пермского края</w:t>
      </w:r>
    </w:p>
    <w:p w:rsidR="00602E5D" w:rsidRPr="00A661EF" w:rsidRDefault="00602E5D" w:rsidP="00602E5D">
      <w:pPr>
        <w:pStyle w:val="a3"/>
        <w:ind w:left="4243"/>
        <w:rPr>
          <w:szCs w:val="28"/>
        </w:rPr>
      </w:pPr>
      <w:r w:rsidRPr="00A661EF">
        <w:rPr>
          <w:szCs w:val="28"/>
        </w:rPr>
        <w:t>от 20.12.201</w:t>
      </w:r>
      <w:r w:rsidRPr="00602E5D">
        <w:rPr>
          <w:szCs w:val="28"/>
        </w:rPr>
        <w:t>6</w:t>
      </w:r>
      <w:r w:rsidRPr="00A661EF">
        <w:rPr>
          <w:szCs w:val="28"/>
        </w:rPr>
        <w:t xml:space="preserve"> № </w:t>
      </w:r>
      <w:r w:rsidRPr="00602E5D">
        <w:rPr>
          <w:szCs w:val="28"/>
        </w:rPr>
        <w:t>90</w:t>
      </w:r>
      <w:r w:rsidRPr="00A661EF">
        <w:rPr>
          <w:szCs w:val="28"/>
        </w:rPr>
        <w:t>-тп</w:t>
      </w:r>
    </w:p>
    <w:p w:rsidR="00602E5D" w:rsidRPr="00A661EF" w:rsidRDefault="00602E5D" w:rsidP="00602E5D">
      <w:pPr>
        <w:widowControl w:val="0"/>
        <w:autoSpaceDE w:val="0"/>
        <w:autoSpaceDN w:val="0"/>
        <w:adjustRightInd w:val="0"/>
        <w:ind w:firstLine="540"/>
        <w:jc w:val="both"/>
        <w:rPr>
          <w:szCs w:val="28"/>
        </w:rPr>
      </w:pPr>
    </w:p>
    <w:p w:rsidR="00602E5D" w:rsidRPr="00A661EF" w:rsidRDefault="00602E5D" w:rsidP="00602E5D">
      <w:pPr>
        <w:pStyle w:val="1"/>
        <w:spacing w:line="280" w:lineRule="exact"/>
        <w:rPr>
          <w:b/>
          <w:bCs/>
        </w:rPr>
      </w:pPr>
      <w:r w:rsidRPr="00A661EF">
        <w:rPr>
          <w:b/>
          <w:bCs/>
        </w:rPr>
        <w:t>Формула расчета платы за подключение</w:t>
      </w:r>
    </w:p>
    <w:p w:rsidR="00602E5D" w:rsidRPr="00A661EF" w:rsidRDefault="00602E5D" w:rsidP="00602E5D"/>
    <w:p w:rsidR="00602E5D" w:rsidRPr="00A661EF" w:rsidRDefault="00602E5D" w:rsidP="00602E5D">
      <w:pPr>
        <w:autoSpaceDE w:val="0"/>
        <w:autoSpaceDN w:val="0"/>
        <w:adjustRightInd w:val="0"/>
        <w:spacing w:line="360" w:lineRule="exact"/>
        <w:ind w:firstLine="540"/>
        <w:jc w:val="both"/>
        <w:rPr>
          <w:szCs w:val="28"/>
        </w:rPr>
      </w:pPr>
      <w:r w:rsidRPr="00A661EF">
        <w:rPr>
          <w:szCs w:val="28"/>
        </w:rPr>
        <w:t>Плата за подключение объекта конкретного заявителя, подключаемая тепловая нагрузка которого более 0,1 Гкал/ч и не превышает 1,5 Гкал/ч, определяется по формуле:</w:t>
      </w:r>
    </w:p>
    <w:p w:rsidR="00602E5D" w:rsidRPr="00A661EF" w:rsidRDefault="00602E5D" w:rsidP="00602E5D">
      <w:pPr>
        <w:autoSpaceDE w:val="0"/>
        <w:autoSpaceDN w:val="0"/>
        <w:adjustRightInd w:val="0"/>
        <w:spacing w:line="360" w:lineRule="exact"/>
        <w:ind w:firstLine="540"/>
        <w:jc w:val="both"/>
        <w:outlineLvl w:val="0"/>
        <w:rPr>
          <w:szCs w:val="28"/>
        </w:rPr>
      </w:pPr>
    </w:p>
    <w:p w:rsidR="00602E5D" w:rsidRPr="00A661EF" w:rsidRDefault="00602E5D" w:rsidP="00602E5D">
      <w:pPr>
        <w:spacing w:line="360" w:lineRule="exact"/>
        <w:rPr>
          <w:b/>
          <w:i/>
        </w:rPr>
      </w:pPr>
      <w:proofErr w:type="spellStart"/>
      <w:r w:rsidRPr="00A661EF">
        <w:rPr>
          <w:b/>
          <w:i/>
        </w:rPr>
        <w:t>П</w:t>
      </w:r>
      <w:r w:rsidRPr="00A661EF">
        <w:rPr>
          <w:b/>
          <w:i/>
          <w:vertAlign w:val="subscript"/>
        </w:rPr>
        <w:t>п</w:t>
      </w:r>
      <w:proofErr w:type="spellEnd"/>
      <w:r w:rsidRPr="00A661EF">
        <w:rPr>
          <w:b/>
          <w:i/>
          <w:vertAlign w:val="subscript"/>
        </w:rPr>
        <w:t xml:space="preserve"> </w:t>
      </w:r>
      <w:r w:rsidRPr="00A661EF">
        <w:rPr>
          <w:b/>
          <w:i/>
        </w:rPr>
        <w:t>= П</w:t>
      </w:r>
      <w:r w:rsidRPr="00A661EF">
        <w:rPr>
          <w:b/>
          <w:i/>
          <w:vertAlign w:val="subscript"/>
        </w:rPr>
        <w:t>м</w:t>
      </w:r>
      <w:r w:rsidRPr="00A661EF">
        <w:rPr>
          <w:b/>
          <w:i/>
          <w:position w:val="-4"/>
        </w:rPr>
        <w:object w:dxaOrig="18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75pt" o:ole="">
            <v:imagedata r:id="rId4" o:title=""/>
          </v:shape>
          <o:OLEObject Type="Embed" ProgID="Equation.3" ShapeID="_x0000_i1025" DrawAspect="Content" ObjectID="_1566203462" r:id="rId5"/>
        </w:object>
      </w:r>
      <w:r w:rsidRPr="00A661EF">
        <w:rPr>
          <w:b/>
          <w:i/>
          <w:lang w:val="en-US"/>
        </w:rPr>
        <w:t>N</w:t>
      </w:r>
      <w:r w:rsidRPr="00A661EF">
        <w:rPr>
          <w:b/>
          <w:i/>
        </w:rPr>
        <w:t xml:space="preserve"> + </w:t>
      </w:r>
      <w:r w:rsidRPr="00A661EF">
        <w:t>∑</w:t>
      </w:r>
      <w:proofErr w:type="spellStart"/>
      <w:proofErr w:type="gramStart"/>
      <w:r w:rsidRPr="00A661EF">
        <w:rPr>
          <w:b/>
          <w:i/>
        </w:rPr>
        <w:t>П</w:t>
      </w:r>
      <w:r w:rsidRPr="00A661EF">
        <w:rPr>
          <w:b/>
          <w:i/>
          <w:vertAlign w:val="subscript"/>
        </w:rPr>
        <w:t>с</w:t>
      </w:r>
      <w:proofErr w:type="spellEnd"/>
      <w:r w:rsidRPr="00A661EF">
        <w:rPr>
          <w:b/>
          <w:i/>
          <w:vertAlign w:val="subscript"/>
        </w:rPr>
        <w:t>,</w:t>
      </w:r>
      <w:proofErr w:type="spellStart"/>
      <w:r w:rsidRPr="00A661EF">
        <w:rPr>
          <w:b/>
          <w:i/>
          <w:vertAlign w:val="subscript"/>
          <w:lang w:val="en-US"/>
        </w:rPr>
        <w:t>i</w:t>
      </w:r>
      <w:proofErr w:type="spellEnd"/>
      <w:proofErr w:type="gramEnd"/>
      <w:r w:rsidRPr="00A661EF">
        <w:rPr>
          <w:b/>
          <w:i/>
          <w:vertAlign w:val="subscript"/>
        </w:rPr>
        <w:t>,</w:t>
      </w:r>
      <w:r w:rsidRPr="00A661EF">
        <w:rPr>
          <w:b/>
          <w:i/>
          <w:vertAlign w:val="subscript"/>
          <w:lang w:val="en-US"/>
        </w:rPr>
        <w:t>j</w:t>
      </w:r>
      <w:r w:rsidRPr="00A661EF">
        <w:rPr>
          <w:b/>
          <w:i/>
          <w:position w:val="-4"/>
        </w:rPr>
        <w:object w:dxaOrig="180" w:dyaOrig="200">
          <v:shape id="_x0000_i1026" type="#_x0000_t75" style="width:9pt;height:9.75pt" o:ole="">
            <v:imagedata r:id="rId6" o:title=""/>
          </v:shape>
          <o:OLEObject Type="Embed" ProgID="Equation.3" ShapeID="_x0000_i1026" DrawAspect="Content" ObjectID="_1566203463" r:id="rId7"/>
        </w:object>
      </w:r>
      <w:r w:rsidRPr="00A661EF">
        <w:rPr>
          <w:b/>
          <w:i/>
          <w:lang w:val="en-US"/>
        </w:rPr>
        <w:t>N</w:t>
      </w:r>
      <w:r w:rsidRPr="00A661EF">
        <w:rPr>
          <w:b/>
          <w:i/>
        </w:rPr>
        <w:t xml:space="preserve"> + </w:t>
      </w:r>
      <w:proofErr w:type="spellStart"/>
      <w:r w:rsidRPr="00A661EF">
        <w:rPr>
          <w:b/>
          <w:i/>
        </w:rPr>
        <w:t>П</w:t>
      </w:r>
      <w:r w:rsidRPr="00A661EF">
        <w:rPr>
          <w:b/>
          <w:i/>
          <w:vertAlign w:val="subscript"/>
        </w:rPr>
        <w:t>п</w:t>
      </w:r>
      <w:proofErr w:type="spellEnd"/>
      <w:r w:rsidRPr="00A661EF">
        <w:rPr>
          <w:b/>
          <w:i/>
          <w:position w:val="-4"/>
        </w:rPr>
        <w:object w:dxaOrig="180" w:dyaOrig="200">
          <v:shape id="_x0000_i1027" type="#_x0000_t75" style="width:9pt;height:9.75pt" o:ole="">
            <v:imagedata r:id="rId6" o:title=""/>
          </v:shape>
          <o:OLEObject Type="Embed" ProgID="Equation.3" ShapeID="_x0000_i1027" DrawAspect="Content" ObjectID="_1566203464" r:id="rId8"/>
        </w:object>
      </w:r>
      <w:r w:rsidRPr="00A661EF">
        <w:rPr>
          <w:b/>
          <w:i/>
          <w:lang w:val="en-US"/>
        </w:rPr>
        <w:t>N</w:t>
      </w:r>
      <w:r w:rsidRPr="00A661EF">
        <w:rPr>
          <w:b/>
          <w:i/>
        </w:rPr>
        <w:t xml:space="preserve"> + </w:t>
      </w:r>
      <w:proofErr w:type="spellStart"/>
      <w:r w:rsidRPr="00A661EF">
        <w:rPr>
          <w:b/>
          <w:i/>
        </w:rPr>
        <w:t>Н</w:t>
      </w:r>
      <w:r w:rsidRPr="00A661EF">
        <w:rPr>
          <w:b/>
          <w:i/>
          <w:vertAlign w:val="subscript"/>
        </w:rPr>
        <w:t>п</w:t>
      </w:r>
      <w:proofErr w:type="spellEnd"/>
      <w:r w:rsidRPr="00A661EF">
        <w:rPr>
          <w:b/>
          <w:i/>
          <w:position w:val="-4"/>
        </w:rPr>
        <w:object w:dxaOrig="180" w:dyaOrig="200">
          <v:shape id="_x0000_i1028" type="#_x0000_t75" style="width:9pt;height:9.75pt" o:ole="">
            <v:imagedata r:id="rId6" o:title=""/>
          </v:shape>
          <o:OLEObject Type="Embed" ProgID="Equation.3" ShapeID="_x0000_i1028" DrawAspect="Content" ObjectID="_1566203465" r:id="rId9"/>
        </w:object>
      </w:r>
      <w:r w:rsidRPr="00A661EF">
        <w:rPr>
          <w:b/>
          <w:i/>
          <w:lang w:val="en-US"/>
        </w:rPr>
        <w:t>N</w:t>
      </w:r>
    </w:p>
    <w:p w:rsidR="00602E5D" w:rsidRPr="00A661EF" w:rsidRDefault="00602E5D" w:rsidP="00602E5D">
      <w:pPr>
        <w:spacing w:line="360" w:lineRule="exact"/>
      </w:pPr>
    </w:p>
    <w:p w:rsidR="00602E5D" w:rsidRPr="00A661EF" w:rsidRDefault="00602E5D" w:rsidP="00602E5D">
      <w:pPr>
        <w:spacing w:line="360" w:lineRule="exact"/>
        <w:jc w:val="both"/>
      </w:pPr>
      <w:r w:rsidRPr="00A661EF">
        <w:rPr>
          <w:b/>
          <w:i/>
        </w:rPr>
        <w:t>П</w:t>
      </w:r>
      <w:r w:rsidRPr="00A661EF">
        <w:rPr>
          <w:b/>
          <w:i/>
          <w:vertAlign w:val="subscript"/>
        </w:rPr>
        <w:t>м</w:t>
      </w:r>
      <w:r w:rsidRPr="00A661EF">
        <w:t xml:space="preserve">   – стандартизированная тарифная ставка на покрытие расходов по проведению мероприятий по подключению объектов заявителей.</w:t>
      </w:r>
    </w:p>
    <w:p w:rsidR="00602E5D" w:rsidRPr="00A661EF" w:rsidRDefault="00602E5D" w:rsidP="00602E5D">
      <w:pPr>
        <w:autoSpaceDE w:val="0"/>
        <w:autoSpaceDN w:val="0"/>
        <w:adjustRightInd w:val="0"/>
        <w:spacing w:line="360" w:lineRule="exact"/>
        <w:jc w:val="both"/>
        <w:rPr>
          <w:szCs w:val="28"/>
        </w:rPr>
      </w:pPr>
      <w:r w:rsidRPr="00A661EF">
        <w:t>∑</w:t>
      </w:r>
      <w:proofErr w:type="spellStart"/>
      <w:proofErr w:type="gramStart"/>
      <w:r w:rsidRPr="00A661EF">
        <w:rPr>
          <w:b/>
          <w:i/>
        </w:rPr>
        <w:t>П</w:t>
      </w:r>
      <w:r w:rsidRPr="00A661EF">
        <w:rPr>
          <w:b/>
          <w:i/>
          <w:vertAlign w:val="subscript"/>
        </w:rPr>
        <w:t>с</w:t>
      </w:r>
      <w:proofErr w:type="spellEnd"/>
      <w:r w:rsidRPr="00A661EF">
        <w:rPr>
          <w:b/>
          <w:i/>
          <w:vertAlign w:val="subscript"/>
        </w:rPr>
        <w:t>,</w:t>
      </w:r>
      <w:proofErr w:type="spellStart"/>
      <w:r w:rsidRPr="00A661EF">
        <w:rPr>
          <w:b/>
          <w:i/>
          <w:vertAlign w:val="subscript"/>
          <w:lang w:val="en-US"/>
        </w:rPr>
        <w:t>i</w:t>
      </w:r>
      <w:proofErr w:type="spellEnd"/>
      <w:proofErr w:type="gramEnd"/>
      <w:r w:rsidRPr="00A661EF">
        <w:rPr>
          <w:b/>
          <w:i/>
          <w:vertAlign w:val="subscript"/>
        </w:rPr>
        <w:t>,</w:t>
      </w:r>
      <w:r w:rsidRPr="00A661EF">
        <w:rPr>
          <w:b/>
          <w:i/>
          <w:vertAlign w:val="subscript"/>
          <w:lang w:val="en-US"/>
        </w:rPr>
        <w:t>j</w:t>
      </w:r>
      <w:r w:rsidRPr="00A661EF">
        <w:t xml:space="preserve">  –  сумма стандартизированных тарифных ставок на покрытие расходов по</w:t>
      </w:r>
      <w:r w:rsidRPr="00A661EF">
        <w:rPr>
          <w:szCs w:val="28"/>
        </w:rPr>
        <w:t> созданию (реконструкции) тепловых сетей (за исключением создания (реконструкции) тепловых пунктов) i-</w:t>
      </w:r>
      <w:proofErr w:type="spellStart"/>
      <w:r w:rsidRPr="00A661EF">
        <w:rPr>
          <w:szCs w:val="28"/>
        </w:rPr>
        <w:t>го</w:t>
      </w:r>
      <w:proofErr w:type="spellEnd"/>
      <w:r w:rsidRPr="00A661EF">
        <w:rPr>
          <w:szCs w:val="28"/>
        </w:rPr>
        <w:t xml:space="preserve"> диапазона диаметров j-</w:t>
      </w:r>
      <w:proofErr w:type="spellStart"/>
      <w:r w:rsidRPr="00A661EF">
        <w:rPr>
          <w:szCs w:val="28"/>
        </w:rPr>
        <w:t>го</w:t>
      </w:r>
      <w:proofErr w:type="spellEnd"/>
      <w:r w:rsidRPr="00A661EF">
        <w:rPr>
          <w:szCs w:val="28"/>
        </w:rPr>
        <w:t xml:space="preserve"> типа прокладки от существующих тепловых сетей или источников тепловой энергии до точек подключения объектов заявителей.</w:t>
      </w:r>
    </w:p>
    <w:p w:rsidR="00602E5D" w:rsidRPr="00A661EF" w:rsidRDefault="00602E5D" w:rsidP="00602E5D">
      <w:pPr>
        <w:autoSpaceDE w:val="0"/>
        <w:autoSpaceDN w:val="0"/>
        <w:adjustRightInd w:val="0"/>
        <w:spacing w:line="360" w:lineRule="exact"/>
        <w:jc w:val="both"/>
        <w:rPr>
          <w:szCs w:val="28"/>
        </w:rPr>
      </w:pPr>
      <w:proofErr w:type="spellStart"/>
      <w:r w:rsidRPr="00A661EF">
        <w:rPr>
          <w:b/>
          <w:i/>
        </w:rPr>
        <w:t>П</w:t>
      </w:r>
      <w:r w:rsidRPr="00A661EF">
        <w:rPr>
          <w:b/>
          <w:i/>
          <w:vertAlign w:val="subscript"/>
        </w:rPr>
        <w:t>п</w:t>
      </w:r>
      <w:proofErr w:type="spellEnd"/>
      <w:r w:rsidRPr="00A661EF">
        <w:rPr>
          <w:vertAlign w:val="subscript"/>
        </w:rPr>
        <w:t xml:space="preserve">  </w:t>
      </w:r>
      <w:r w:rsidRPr="00A661EF">
        <w:t xml:space="preserve"> – стандартизированная тарифная ставка на покрытие расходов</w:t>
      </w:r>
      <w:r w:rsidRPr="00A661EF">
        <w:rPr>
          <w:szCs w:val="28"/>
        </w:rPr>
        <w:t xml:space="preserve"> на создание (реконструкцию) тепловых пунктов от существующих тепловых сетей или источников тепловой энергии до точек подключения объектов заявителей.</w:t>
      </w:r>
    </w:p>
    <w:p w:rsidR="00602E5D" w:rsidRPr="00A661EF" w:rsidRDefault="00602E5D" w:rsidP="00602E5D">
      <w:pPr>
        <w:autoSpaceDE w:val="0"/>
        <w:autoSpaceDN w:val="0"/>
        <w:adjustRightInd w:val="0"/>
        <w:spacing w:line="360" w:lineRule="exact"/>
        <w:jc w:val="both"/>
      </w:pPr>
      <w:proofErr w:type="spellStart"/>
      <w:r w:rsidRPr="00A661EF">
        <w:rPr>
          <w:b/>
          <w:i/>
        </w:rPr>
        <w:t>Н</w:t>
      </w:r>
      <w:r w:rsidRPr="00A661EF">
        <w:rPr>
          <w:b/>
          <w:i/>
          <w:vertAlign w:val="subscript"/>
        </w:rPr>
        <w:t>п</w:t>
      </w:r>
      <w:proofErr w:type="spellEnd"/>
      <w:r w:rsidRPr="00A661EF">
        <w:rPr>
          <w:vertAlign w:val="subscript"/>
        </w:rPr>
        <w:t xml:space="preserve">        </w:t>
      </w:r>
      <w:r w:rsidRPr="00A661EF">
        <w:t xml:space="preserve"> – стандартизированная тарифная ставка налога на прибыль.</w:t>
      </w:r>
    </w:p>
    <w:p w:rsidR="00602E5D" w:rsidRPr="00191D98" w:rsidRDefault="00602E5D" w:rsidP="00602E5D">
      <w:pPr>
        <w:autoSpaceDE w:val="0"/>
        <w:autoSpaceDN w:val="0"/>
        <w:adjustRightInd w:val="0"/>
        <w:spacing w:line="360" w:lineRule="exact"/>
        <w:jc w:val="both"/>
        <w:rPr>
          <w:szCs w:val="28"/>
          <w:lang w:val="en-US"/>
        </w:rPr>
      </w:pPr>
      <w:r w:rsidRPr="00A661EF">
        <w:rPr>
          <w:b/>
          <w:i/>
          <w:lang w:val="en-US"/>
        </w:rPr>
        <w:t>N</w:t>
      </w:r>
      <w:r w:rsidRPr="00A661EF">
        <w:t xml:space="preserve">        – </w:t>
      </w:r>
      <w:proofErr w:type="gramStart"/>
      <w:r w:rsidRPr="00A661EF">
        <w:t>подключаемая</w:t>
      </w:r>
      <w:proofErr w:type="gramEnd"/>
      <w:r w:rsidRPr="00A661EF">
        <w:t xml:space="preserve"> тепловая нагрузка.</w:t>
      </w:r>
    </w:p>
    <w:p w:rsidR="00602E5D" w:rsidRPr="00C1562F" w:rsidRDefault="00602E5D" w:rsidP="00602E5D">
      <w:pPr>
        <w:pStyle w:val="a3"/>
      </w:pPr>
    </w:p>
    <w:p w:rsidR="000F3F4E" w:rsidRDefault="000F3F4E">
      <w:bookmarkStart w:id="0" w:name="_GoBack"/>
      <w:bookmarkEnd w:id="0"/>
    </w:p>
    <w:sectPr w:rsidR="000F3F4E" w:rsidSect="00E52DCA">
      <w:footerReference w:type="default" r:id="rId10"/>
      <w:pgSz w:w="11906" w:h="16838" w:code="9"/>
      <w:pgMar w:top="567" w:right="851" w:bottom="568" w:left="1418"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555" w:rsidRDefault="00602E5D">
    <w:pPr>
      <w:pStyle w:val="a5"/>
      <w:rPr>
        <w:lang w:val="en-US"/>
      </w:rPr>
    </w:pPr>
    <w:r>
      <w:rPr>
        <w:lang w:val="en-US"/>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E5D"/>
    <w:rsid w:val="000F3F4E"/>
    <w:rsid w:val="00602E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A765E2-10CA-4F32-9BFE-76F298098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2E5D"/>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602E5D"/>
    <w:pPr>
      <w:keepNext/>
      <w:jc w:val="center"/>
      <w:outlineLvl w:val="0"/>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2E5D"/>
    <w:rPr>
      <w:rFonts w:ascii="Times New Roman" w:eastAsia="Times New Roman" w:hAnsi="Times New Roman" w:cs="Times New Roman"/>
      <w:sz w:val="28"/>
      <w:szCs w:val="24"/>
      <w:lang w:eastAsia="ru-RU"/>
    </w:rPr>
  </w:style>
  <w:style w:type="paragraph" w:styleId="a3">
    <w:name w:val="Body Text"/>
    <w:basedOn w:val="a"/>
    <w:link w:val="a4"/>
    <w:rsid w:val="00602E5D"/>
    <w:pPr>
      <w:spacing w:line="360" w:lineRule="exact"/>
      <w:ind w:firstLine="720"/>
      <w:jc w:val="both"/>
    </w:pPr>
  </w:style>
  <w:style w:type="character" w:customStyle="1" w:styleId="a4">
    <w:name w:val="Основной текст Знак"/>
    <w:basedOn w:val="a0"/>
    <w:link w:val="a3"/>
    <w:rsid w:val="00602E5D"/>
    <w:rPr>
      <w:rFonts w:ascii="Times New Roman" w:eastAsia="Times New Roman" w:hAnsi="Times New Roman" w:cs="Times New Roman"/>
      <w:sz w:val="28"/>
      <w:szCs w:val="20"/>
      <w:lang w:eastAsia="ru-RU"/>
    </w:rPr>
  </w:style>
  <w:style w:type="paragraph" w:styleId="a5">
    <w:name w:val="footer"/>
    <w:basedOn w:val="a"/>
    <w:link w:val="a6"/>
    <w:rsid w:val="00602E5D"/>
    <w:pPr>
      <w:tabs>
        <w:tab w:val="center" w:pos="4677"/>
        <w:tab w:val="right" w:pos="9355"/>
      </w:tabs>
    </w:pPr>
    <w:rPr>
      <w:sz w:val="20"/>
    </w:rPr>
  </w:style>
  <w:style w:type="character" w:customStyle="1" w:styleId="a6">
    <w:name w:val="Нижний колонтитул Знак"/>
    <w:basedOn w:val="a0"/>
    <w:link w:val="a5"/>
    <w:rsid w:val="00602E5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fontTable" Target="fontTable.xml"/><Relationship Id="rId5" Type="http://schemas.openxmlformats.org/officeDocument/2006/relationships/oleObject" Target="embeddings/oleObject1.bin"/><Relationship Id="rId10" Type="http://schemas.openxmlformats.org/officeDocument/2006/relationships/footer" Target="footer1.xml"/><Relationship Id="rId4" Type="http://schemas.openxmlformats.org/officeDocument/2006/relationships/image" Target="media/image1.wmf"/><Relationship Id="rId9"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836</Words>
  <Characters>4768</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Науменко Александр Викторович</dc:creator>
  <cp:keywords/>
  <dc:description/>
  <cp:lastModifiedBy>Науменко Александр Викторович</cp:lastModifiedBy>
  <cp:revision>1</cp:revision>
  <dcterms:created xsi:type="dcterms:W3CDTF">2017-09-06T06:44:00Z</dcterms:created>
  <dcterms:modified xsi:type="dcterms:W3CDTF">2017-09-06T06:45:00Z</dcterms:modified>
</cp:coreProperties>
</file>